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9F49" w14:textId="77777777" w:rsidR="001A5B15" w:rsidRPr="001A5B15" w:rsidRDefault="001A5B15" w:rsidP="001A5B15">
      <w:pPr>
        <w:rPr>
          <w:rFonts w:ascii="Calibri" w:hAnsi="Calibri" w:cs="Calibri"/>
        </w:rPr>
      </w:pPr>
      <w:bookmarkStart w:id="0" w:name="_GoBack"/>
      <w:bookmarkEnd w:id="0"/>
    </w:p>
    <w:p w14:paraId="6247E113" w14:textId="1C802B04" w:rsidR="001A5B15" w:rsidRPr="00685263" w:rsidRDefault="00C2324C"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HIRE OF FACILITIES</w:t>
      </w:r>
      <w:r w:rsidR="001A5B15" w:rsidRPr="00685263">
        <w:rPr>
          <w:rFonts w:asciiTheme="majorHAnsi" w:eastAsiaTheme="majorEastAsia" w:hAnsiTheme="majorHAnsi" w:cstheme="majorBidi"/>
          <w:b/>
          <w:color w:val="5B9BD5" w:themeColor="accent1"/>
          <w:sz w:val="44"/>
          <w:szCs w:val="32"/>
        </w:rPr>
        <w:t xml:space="preserve"> POLICY</w:t>
      </w:r>
    </w:p>
    <w:p w14:paraId="7EBCE64F" w14:textId="77777777" w:rsidR="002E1458" w:rsidRPr="00685263" w:rsidRDefault="002E1458" w:rsidP="002E1458">
      <w:pPr>
        <w:spacing w:after="0"/>
        <w:rPr>
          <w:rFonts w:ascii="Arial" w:hAnsi="Arial" w:cs="Arial"/>
          <w:b/>
          <w:color w:val="525252" w:themeColor="accent3" w:themeShade="80"/>
          <w:sz w:val="40"/>
          <w:szCs w:val="40"/>
        </w:rPr>
      </w:pPr>
    </w:p>
    <w:p w14:paraId="31B96A77" w14:textId="77777777" w:rsidR="002E1458" w:rsidRPr="00685263" w:rsidRDefault="002E1458" w:rsidP="002E1458">
      <w:pPr>
        <w:spacing w:after="0"/>
        <w:rPr>
          <w:rFonts w:ascii="Arial" w:hAnsi="Arial" w:cs="Arial"/>
          <w:b/>
          <w:color w:val="525252" w:themeColor="accent3" w:themeShade="80"/>
          <w:sz w:val="40"/>
          <w:szCs w:val="40"/>
        </w:rPr>
      </w:pPr>
    </w:p>
    <w:p w14:paraId="51C53B97" w14:textId="2FDC4E6D" w:rsidR="002E1458" w:rsidRPr="00685263" w:rsidRDefault="002E1458" w:rsidP="002E1458">
      <w:pPr>
        <w:spacing w:after="0"/>
        <w:rPr>
          <w:rFonts w:ascii="Arial" w:hAnsi="Arial" w:cs="Arial"/>
          <w:b/>
          <w:color w:val="525252" w:themeColor="accent3" w:themeShade="80"/>
          <w:sz w:val="40"/>
          <w:szCs w:val="40"/>
        </w:rPr>
      </w:pPr>
      <w:r w:rsidRPr="00685263">
        <w:rPr>
          <w:rFonts w:ascii="Arial" w:hAnsi="Arial" w:cs="Arial"/>
          <w:b/>
          <w:noProof/>
          <w:color w:val="525252" w:themeColor="accent3" w:themeShade="80"/>
          <w:sz w:val="40"/>
          <w:szCs w:val="40"/>
          <w:lang w:eastAsia="en-AU"/>
        </w:rPr>
        <w:drawing>
          <wp:anchor distT="0" distB="0" distL="114300" distR="114300" simplePos="0" relativeHeight="251659264" behindDoc="0" locked="0" layoutInCell="1" allowOverlap="1" wp14:anchorId="1FA59A5B" wp14:editId="2F1F6409">
            <wp:simplePos x="0" y="0"/>
            <wp:positionH relativeFrom="column">
              <wp:posOffset>5381625</wp:posOffset>
            </wp:positionH>
            <wp:positionV relativeFrom="paragraph">
              <wp:posOffset>-485775</wp:posOffset>
            </wp:positionV>
            <wp:extent cx="742950" cy="86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950" cy="861060"/>
                    </a:xfrm>
                    <a:prstGeom prst="rect">
                      <a:avLst/>
                    </a:prstGeom>
                  </pic:spPr>
                </pic:pic>
              </a:graphicData>
            </a:graphic>
            <wp14:sizeRelH relativeFrom="page">
              <wp14:pctWidth>0</wp14:pctWidth>
            </wp14:sizeRelH>
            <wp14:sizeRelV relativeFrom="page">
              <wp14:pctHeight>0</wp14:pctHeight>
            </wp14:sizeRelV>
          </wp:anchor>
        </w:drawing>
      </w:r>
      <w:r w:rsidRPr="00685263">
        <w:rPr>
          <w:rFonts w:ascii="Arial" w:hAnsi="Arial" w:cs="Arial"/>
          <w:b/>
          <w:color w:val="525252" w:themeColor="accent3" w:themeShade="80"/>
          <w:sz w:val="40"/>
          <w:szCs w:val="40"/>
        </w:rPr>
        <w:t>Eildon Primary School</w:t>
      </w:r>
    </w:p>
    <w:p w14:paraId="168BE580" w14:textId="77777777" w:rsidR="002E1458" w:rsidRPr="00685263" w:rsidRDefault="002E1458" w:rsidP="002E1458">
      <w:pPr>
        <w:spacing w:after="0"/>
        <w:rPr>
          <w:rFonts w:ascii="Arial" w:hAnsi="Arial" w:cs="Arial"/>
          <w:b/>
          <w:color w:val="525252" w:themeColor="accent3" w:themeShade="80"/>
        </w:rPr>
      </w:pPr>
      <w:r w:rsidRPr="00685263">
        <w:rPr>
          <w:rFonts w:ascii="Arial" w:hAnsi="Arial" w:cs="Arial"/>
          <w:b/>
          <w:color w:val="525252" w:themeColor="accent3" w:themeShade="80"/>
        </w:rPr>
        <w:t>No.3931</w:t>
      </w:r>
    </w:p>
    <w:p w14:paraId="0FF02A95" w14:textId="77777777" w:rsidR="002E1458" w:rsidRPr="00685263" w:rsidRDefault="002E1458" w:rsidP="002E1458">
      <w:pPr>
        <w:spacing w:after="0"/>
        <w:rPr>
          <w:rFonts w:ascii="Arial" w:hAnsi="Arial" w:cs="Arial"/>
          <w:color w:val="525252" w:themeColor="accent3" w:themeShade="80"/>
        </w:rPr>
      </w:pPr>
      <w:r w:rsidRPr="00685263">
        <w:rPr>
          <w:rFonts w:ascii="Arial" w:hAnsi="Arial" w:cs="Arial"/>
          <w:color w:val="525252" w:themeColor="accent3" w:themeShade="80"/>
        </w:rPr>
        <w:t>ABN 59 435 842 741</w:t>
      </w:r>
    </w:p>
    <w:p w14:paraId="0B9E49C2" w14:textId="77777777" w:rsidR="002E1458" w:rsidRPr="00685263" w:rsidRDefault="002E1458" w:rsidP="002E1458">
      <w:pPr>
        <w:spacing w:after="0"/>
        <w:rPr>
          <w:rFonts w:ascii="Arial" w:hAnsi="Arial" w:cs="Arial"/>
          <w:color w:val="525252" w:themeColor="accent3" w:themeShade="80"/>
        </w:rPr>
      </w:pPr>
      <w:r w:rsidRPr="00685263">
        <w:rPr>
          <w:rFonts w:ascii="Arial" w:hAnsi="Arial" w:cs="Arial"/>
          <w:color w:val="525252" w:themeColor="accent3" w:themeShade="80"/>
          <w:sz w:val="20"/>
          <w:szCs w:val="20"/>
        </w:rPr>
        <w:t>45 High St, EILDON, VIC, 3713.</w:t>
      </w:r>
      <w:r w:rsidRPr="00685263">
        <w:rPr>
          <w:rFonts w:ascii="Arial" w:hAnsi="Arial" w:cs="Arial"/>
          <w:color w:val="525252" w:themeColor="accent3" w:themeShade="80"/>
          <w:sz w:val="20"/>
          <w:szCs w:val="20"/>
        </w:rPr>
        <w:tab/>
      </w:r>
    </w:p>
    <w:p w14:paraId="528050B9" w14:textId="77777777" w:rsidR="002E1458" w:rsidRPr="00685263" w:rsidRDefault="002E1458" w:rsidP="002E1458">
      <w:pPr>
        <w:rPr>
          <w:rFonts w:ascii="Arial" w:hAnsi="Arial" w:cs="Arial"/>
        </w:rPr>
      </w:pPr>
      <w:r w:rsidRPr="00685263">
        <w:rPr>
          <w:rFonts w:ascii="Arial" w:hAnsi="Arial" w:cs="Arial"/>
          <w:noProof/>
          <w:color w:val="525252" w:themeColor="accent3" w:themeShade="80"/>
          <w:lang w:eastAsia="en-AU"/>
        </w:rPr>
        <mc:AlternateContent>
          <mc:Choice Requires="wps">
            <w:drawing>
              <wp:anchor distT="0" distB="0" distL="114300" distR="114300" simplePos="0" relativeHeight="251660288" behindDoc="0" locked="0" layoutInCell="1" allowOverlap="1" wp14:anchorId="624D71FA" wp14:editId="501A7350">
                <wp:simplePos x="0" y="0"/>
                <wp:positionH relativeFrom="column">
                  <wp:posOffset>-9525</wp:posOffset>
                </wp:positionH>
                <wp:positionV relativeFrom="paragraph">
                  <wp:posOffset>234315</wp:posOffset>
                </wp:positionV>
                <wp:extent cx="6353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9C2B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45pt" to="4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" strokecolor="#a5a5a5 [3206]" strokeweight=".5pt">
                <v:stroke joinstyle="miter"/>
              </v:line>
            </w:pict>
          </mc:Fallback>
        </mc:AlternateContent>
      </w:r>
      <w:r w:rsidRPr="00685263">
        <w:rPr>
          <w:rFonts w:ascii="Arial" w:hAnsi="Arial" w:cs="Arial"/>
          <w:noProof/>
          <w:color w:val="525252" w:themeColor="accent3" w:themeShade="80"/>
          <w:lang w:eastAsia="en-AU"/>
        </w:rPr>
        <mc:AlternateContent>
          <mc:Choice Requires="wps">
            <w:drawing>
              <wp:anchor distT="0" distB="0" distL="114300" distR="114300" simplePos="0" relativeHeight="251661312" behindDoc="0" locked="0" layoutInCell="1" allowOverlap="1" wp14:anchorId="21C6A8B2" wp14:editId="5D4265F7">
                <wp:simplePos x="0" y="0"/>
                <wp:positionH relativeFrom="column">
                  <wp:posOffset>-9525</wp:posOffset>
                </wp:positionH>
                <wp:positionV relativeFrom="paragraph">
                  <wp:posOffset>63500</wp:posOffset>
                </wp:positionV>
                <wp:extent cx="63531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426AD"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pt" to="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" strokecolor="#a5a5a5 [3206]" strokeweight="1pt">
                <v:stroke joinstyle="miter"/>
              </v:line>
            </w:pict>
          </mc:Fallback>
        </mc:AlternateContent>
      </w:r>
    </w:p>
    <w:p w14:paraId="087C4E01" w14:textId="77777777" w:rsidR="002E1458" w:rsidRPr="00685263" w:rsidRDefault="002E1458" w:rsidP="001A5B15">
      <w:pPr>
        <w:jc w:val="both"/>
        <w:rPr>
          <w:rFonts w:asciiTheme="majorHAnsi" w:eastAsiaTheme="majorEastAsia" w:hAnsiTheme="majorHAnsi" w:cstheme="majorBidi"/>
          <w:b/>
          <w:caps/>
          <w:color w:val="5B9BD5" w:themeColor="accent1"/>
          <w:sz w:val="26"/>
          <w:szCs w:val="26"/>
        </w:rPr>
      </w:pPr>
    </w:p>
    <w:p w14:paraId="0A83C563" w14:textId="722ECD06" w:rsidR="0014311A" w:rsidRPr="00685263" w:rsidRDefault="007E0D6A" w:rsidP="001A5B15">
      <w:pPr>
        <w:jc w:val="both"/>
        <w:rPr>
          <w:rFonts w:asciiTheme="majorHAnsi" w:eastAsiaTheme="majorEastAsia" w:hAnsiTheme="majorHAnsi" w:cstheme="majorBidi"/>
          <w:b/>
          <w:caps/>
          <w:color w:val="5B9BD5" w:themeColor="accent1"/>
          <w:sz w:val="26"/>
          <w:szCs w:val="26"/>
        </w:rPr>
      </w:pPr>
      <w:r w:rsidRPr="00685263">
        <w:rPr>
          <w:rFonts w:asciiTheme="majorHAnsi" w:eastAsiaTheme="majorEastAsia" w:hAnsiTheme="majorHAnsi" w:cstheme="majorBidi"/>
          <w:b/>
          <w:caps/>
          <w:color w:val="5B9BD5" w:themeColor="accent1"/>
          <w:sz w:val="26"/>
          <w:szCs w:val="26"/>
        </w:rPr>
        <w:t>Purpose</w:t>
      </w:r>
    </w:p>
    <w:p w14:paraId="2A268371" w14:textId="77777777" w:rsidR="00C2324C" w:rsidRDefault="00C2324C" w:rsidP="001A5B15">
      <w:pPr>
        <w:pStyle w:val="Heading2"/>
        <w:spacing w:after="120" w:line="240" w:lineRule="auto"/>
        <w:jc w:val="both"/>
        <w:rPr>
          <w:color w:val="000000"/>
          <w:sz w:val="27"/>
          <w:szCs w:val="27"/>
        </w:rPr>
      </w:pPr>
      <w:r>
        <w:rPr>
          <w:color w:val="000000"/>
          <w:sz w:val="27"/>
          <w:szCs w:val="27"/>
        </w:rPr>
        <w:t xml:space="preserve">* To explain the purpose and key functions of hire agreements, licence agreements and special film permits. </w:t>
      </w:r>
    </w:p>
    <w:p w14:paraId="22403B0C" w14:textId="77777777" w:rsidR="00C2324C" w:rsidRDefault="00C2324C" w:rsidP="001A5B15">
      <w:pPr>
        <w:pStyle w:val="Heading2"/>
        <w:spacing w:after="120" w:line="240" w:lineRule="auto"/>
        <w:jc w:val="both"/>
        <w:rPr>
          <w:color w:val="000000"/>
          <w:sz w:val="27"/>
          <w:szCs w:val="27"/>
        </w:rPr>
      </w:pPr>
      <w:r>
        <w:rPr>
          <w:color w:val="000000"/>
          <w:sz w:val="27"/>
          <w:szCs w:val="27"/>
        </w:rPr>
        <w:t>* To outline considerations for schools seeking to participate in shared use agreements. * To describe the roles and responsibilities of school councils, the Department, hirers, licensees and other key stakeholders.</w:t>
      </w:r>
    </w:p>
    <w:p w14:paraId="74948C65" w14:textId="77777777" w:rsidR="00C2324C" w:rsidRPr="00C2324C" w:rsidRDefault="00C2324C" w:rsidP="00C2324C">
      <w:pPr>
        <w:pStyle w:val="NormalWeb"/>
        <w:rPr>
          <w:rFonts w:asciiTheme="majorHAnsi" w:hAnsiTheme="majorHAnsi" w:cstheme="majorHAnsi"/>
          <w:b/>
          <w:color w:val="5B9BD5" w:themeColor="accent1"/>
          <w:sz w:val="27"/>
          <w:szCs w:val="27"/>
        </w:rPr>
      </w:pPr>
      <w:r w:rsidRPr="00C2324C">
        <w:rPr>
          <w:rFonts w:asciiTheme="majorHAnsi" w:hAnsiTheme="majorHAnsi" w:cstheme="majorHAnsi"/>
          <w:b/>
          <w:color w:val="5B9BD5" w:themeColor="accent1"/>
          <w:sz w:val="27"/>
          <w:szCs w:val="27"/>
        </w:rPr>
        <w:t>POLICY STATEMENT</w:t>
      </w:r>
    </w:p>
    <w:p w14:paraId="01DAEDF7" w14:textId="77777777" w:rsidR="00C2324C" w:rsidRDefault="00C2324C" w:rsidP="00C2324C">
      <w:pPr>
        <w:pStyle w:val="NormalWeb"/>
        <w:rPr>
          <w:color w:val="000000"/>
          <w:sz w:val="27"/>
          <w:szCs w:val="27"/>
        </w:rPr>
      </w:pPr>
      <w:r>
        <w:rPr>
          <w:color w:val="000000"/>
          <w:sz w:val="27"/>
          <w:szCs w:val="27"/>
        </w:rPr>
        <w:t>School councils are allowed to hire and licence their facilities for use by third parties where the intended purpose does not contravene the Education and Training Reform Act 2006.</w:t>
      </w:r>
    </w:p>
    <w:p w14:paraId="46E7C62A" w14:textId="77777777" w:rsidR="00C2324C" w:rsidRDefault="00C2324C" w:rsidP="00C2324C">
      <w:pPr>
        <w:pStyle w:val="NormalWeb"/>
        <w:rPr>
          <w:color w:val="000000"/>
          <w:sz w:val="27"/>
          <w:szCs w:val="27"/>
        </w:rPr>
      </w:pPr>
      <w:r>
        <w:rPr>
          <w:color w:val="000000"/>
          <w:sz w:val="27"/>
          <w:szCs w:val="27"/>
        </w:rPr>
        <w:t>Under Section 2.3.11 of the Act, school councils can permit other groups to use their grounds and facilities for educational, recreational, sporting or cultural activities when these assets are not required for ordinary school purposes.</w:t>
      </w:r>
    </w:p>
    <w:p w14:paraId="44AA2442" w14:textId="77777777" w:rsidR="00C2324C" w:rsidRDefault="00C2324C" w:rsidP="00C2324C">
      <w:pPr>
        <w:pStyle w:val="NormalWeb"/>
        <w:rPr>
          <w:color w:val="000000"/>
          <w:sz w:val="27"/>
          <w:szCs w:val="27"/>
        </w:rPr>
      </w:pPr>
      <w:r>
        <w:rPr>
          <w:color w:val="000000"/>
          <w:sz w:val="27"/>
          <w:szCs w:val="27"/>
        </w:rPr>
        <w:t>Hire and licence agreements provide a simple mechanism through which community access to school infrastructure can be formalised. Schools, however, should consider the implications of hiring out their grounds and facilities, and this policy summarises the context and parameters that apply to such arrangements.</w:t>
      </w:r>
    </w:p>
    <w:p w14:paraId="4E3DD124" w14:textId="77777777" w:rsidR="00C2324C" w:rsidRPr="006504FE" w:rsidRDefault="00C2324C" w:rsidP="00C2324C">
      <w:pPr>
        <w:pStyle w:val="NormalWeb"/>
        <w:rPr>
          <w:b/>
          <w:color w:val="000000"/>
          <w:sz w:val="27"/>
          <w:szCs w:val="27"/>
        </w:rPr>
      </w:pPr>
      <w:r w:rsidRPr="006504FE">
        <w:rPr>
          <w:b/>
          <w:color w:val="000000"/>
          <w:sz w:val="27"/>
          <w:szCs w:val="27"/>
        </w:rPr>
        <w:t>Other facilities-sharing arrangements</w:t>
      </w:r>
    </w:p>
    <w:p w14:paraId="348D31C3" w14:textId="77777777" w:rsidR="00C2324C" w:rsidRDefault="00C2324C" w:rsidP="00C2324C">
      <w:pPr>
        <w:pStyle w:val="NormalWeb"/>
        <w:rPr>
          <w:color w:val="000000"/>
          <w:sz w:val="27"/>
          <w:szCs w:val="27"/>
        </w:rPr>
      </w:pPr>
      <w:r>
        <w:rPr>
          <w:color w:val="000000"/>
          <w:sz w:val="27"/>
          <w:szCs w:val="27"/>
        </w:rPr>
        <w:lastRenderedPageBreak/>
        <w:t>Schools may consider other shared use arrangements, such as Community Joint Use Agreements or the leasing of school facilities. Policies for these arrangements are outlined in the Community facilities fact sheet.</w:t>
      </w:r>
    </w:p>
    <w:p w14:paraId="3F92A67F" w14:textId="448B56C0" w:rsidR="00C2324C" w:rsidRPr="00C2324C" w:rsidRDefault="00C2324C" w:rsidP="00C2324C">
      <w:pPr>
        <w:pStyle w:val="NormalWeb"/>
        <w:rPr>
          <w:rFonts w:asciiTheme="majorHAnsi" w:hAnsiTheme="majorHAnsi" w:cstheme="majorHAnsi"/>
          <w:b/>
          <w:color w:val="5B9BD5" w:themeColor="accent1"/>
          <w:sz w:val="27"/>
          <w:szCs w:val="27"/>
        </w:rPr>
      </w:pPr>
      <w:r>
        <w:rPr>
          <w:rFonts w:asciiTheme="majorHAnsi" w:hAnsiTheme="majorHAnsi" w:cstheme="majorHAnsi"/>
          <w:b/>
          <w:color w:val="5B9BD5" w:themeColor="accent1"/>
          <w:sz w:val="27"/>
          <w:szCs w:val="27"/>
        </w:rPr>
        <w:t>RATIONALE</w:t>
      </w:r>
    </w:p>
    <w:p w14:paraId="40211858" w14:textId="77777777" w:rsidR="00C2324C" w:rsidRDefault="00C2324C" w:rsidP="00C2324C">
      <w:pPr>
        <w:pStyle w:val="NormalWeb"/>
        <w:rPr>
          <w:color w:val="000000"/>
          <w:sz w:val="27"/>
          <w:szCs w:val="27"/>
        </w:rPr>
      </w:pPr>
      <w:r>
        <w:rPr>
          <w:color w:val="000000"/>
          <w:sz w:val="27"/>
          <w:szCs w:val="27"/>
        </w:rPr>
        <w:t>Schools are encouraged to share the use of school grounds and facilities with local councils, community groups and business organisations.</w:t>
      </w:r>
    </w:p>
    <w:p w14:paraId="50AFB5BE" w14:textId="77777777" w:rsidR="00C2324C" w:rsidRDefault="00C2324C" w:rsidP="00C2324C">
      <w:pPr>
        <w:pStyle w:val="NormalWeb"/>
        <w:rPr>
          <w:color w:val="000000"/>
          <w:sz w:val="27"/>
          <w:szCs w:val="27"/>
        </w:rPr>
      </w:pPr>
      <w:r>
        <w:rPr>
          <w:color w:val="000000"/>
          <w:sz w:val="27"/>
          <w:szCs w:val="27"/>
        </w:rPr>
        <w:t>In establishing shared-use arrangements, the financial and legal obligations of all parties should be clearly outlined in the relevant formal agreement.</w:t>
      </w:r>
    </w:p>
    <w:p w14:paraId="44CB177E" w14:textId="77777777" w:rsidR="00C2324C" w:rsidRPr="00C2324C" w:rsidRDefault="00C2324C" w:rsidP="00C2324C">
      <w:pPr>
        <w:pStyle w:val="NormalWeb"/>
        <w:rPr>
          <w:rFonts w:asciiTheme="majorHAnsi" w:hAnsiTheme="majorHAnsi" w:cstheme="majorHAnsi"/>
          <w:b/>
          <w:color w:val="5B9BD5" w:themeColor="accent1"/>
          <w:sz w:val="27"/>
          <w:szCs w:val="27"/>
        </w:rPr>
      </w:pPr>
      <w:r w:rsidRPr="00C2324C">
        <w:rPr>
          <w:rFonts w:asciiTheme="majorHAnsi" w:hAnsiTheme="majorHAnsi" w:cstheme="majorHAnsi"/>
          <w:b/>
          <w:color w:val="5B9BD5" w:themeColor="accent1"/>
          <w:sz w:val="27"/>
          <w:szCs w:val="27"/>
        </w:rPr>
        <w:t>POLICY DETAIL</w:t>
      </w:r>
    </w:p>
    <w:p w14:paraId="3E511B8F" w14:textId="77777777" w:rsidR="00C2324C" w:rsidRPr="00C2324C" w:rsidRDefault="00C2324C" w:rsidP="00C2324C">
      <w:pPr>
        <w:pStyle w:val="NormalWeb"/>
        <w:rPr>
          <w:b/>
          <w:color w:val="000000"/>
          <w:sz w:val="27"/>
          <w:szCs w:val="27"/>
        </w:rPr>
      </w:pPr>
      <w:r w:rsidRPr="00C2324C">
        <w:rPr>
          <w:b/>
          <w:color w:val="000000"/>
          <w:sz w:val="27"/>
          <w:szCs w:val="27"/>
        </w:rPr>
        <w:t>Hire agreements</w:t>
      </w:r>
    </w:p>
    <w:p w14:paraId="489B0E2C" w14:textId="77777777" w:rsidR="00C2324C" w:rsidRDefault="00C2324C" w:rsidP="00C2324C">
      <w:pPr>
        <w:pStyle w:val="NormalWeb"/>
        <w:rPr>
          <w:color w:val="000000"/>
          <w:sz w:val="27"/>
          <w:szCs w:val="27"/>
        </w:rPr>
      </w:pPr>
      <w:r>
        <w:rPr>
          <w:color w:val="000000"/>
          <w:sz w:val="27"/>
          <w:szCs w:val="27"/>
        </w:rPr>
        <w:t>Hire agreements apply when the use of school grounds or facilities is on an occasional or one-off basis. Examples include a local youth group hiring a school hall for its annual presentation, or a theatre group wanting to stage a play over four nights.</w:t>
      </w:r>
    </w:p>
    <w:p w14:paraId="7F7B83EC" w14:textId="77777777" w:rsidR="00C2324C" w:rsidRPr="00C2324C" w:rsidRDefault="00C2324C" w:rsidP="00C2324C">
      <w:pPr>
        <w:pStyle w:val="NormalWeb"/>
        <w:rPr>
          <w:b/>
          <w:color w:val="000000"/>
          <w:sz w:val="27"/>
          <w:szCs w:val="27"/>
        </w:rPr>
      </w:pPr>
      <w:r w:rsidRPr="00C2324C">
        <w:rPr>
          <w:b/>
          <w:color w:val="000000"/>
          <w:sz w:val="27"/>
          <w:szCs w:val="27"/>
        </w:rPr>
        <w:t>Licence agreements</w:t>
      </w:r>
    </w:p>
    <w:p w14:paraId="30387661" w14:textId="3024A7A2" w:rsidR="00C2324C" w:rsidRDefault="00C2324C" w:rsidP="00C2324C">
      <w:pPr>
        <w:pStyle w:val="NormalWeb"/>
        <w:rPr>
          <w:color w:val="000000"/>
          <w:sz w:val="27"/>
          <w:szCs w:val="27"/>
        </w:rPr>
      </w:pPr>
      <w:r>
        <w:rPr>
          <w:color w:val="000000"/>
          <w:sz w:val="27"/>
          <w:szCs w:val="27"/>
        </w:rPr>
        <w:t>Licence agreements apply to the use of school grounds or facilities on a regular basis. Examples include a local drama group securing a school performing arts centre every Wednesday evening for a year, or a</w:t>
      </w:r>
      <w:r w:rsidR="006504FE">
        <w:rPr>
          <w:color w:val="000000"/>
          <w:sz w:val="27"/>
          <w:szCs w:val="27"/>
        </w:rPr>
        <w:t xml:space="preserve"> </w:t>
      </w:r>
      <w:r>
        <w:rPr>
          <w:color w:val="000000"/>
          <w:sz w:val="27"/>
          <w:szCs w:val="27"/>
        </w:rPr>
        <w:t>football club hiring the school oval for the sporting season.</w:t>
      </w:r>
    </w:p>
    <w:p w14:paraId="01222FEC" w14:textId="77777777" w:rsidR="00C2324C" w:rsidRDefault="00C2324C" w:rsidP="00C2324C">
      <w:pPr>
        <w:pStyle w:val="NormalWeb"/>
        <w:rPr>
          <w:color w:val="000000"/>
          <w:sz w:val="27"/>
          <w:szCs w:val="27"/>
        </w:rPr>
      </w:pPr>
      <w:r>
        <w:rPr>
          <w:color w:val="000000"/>
          <w:sz w:val="27"/>
          <w:szCs w:val="27"/>
        </w:rPr>
        <w:t>The Department’s corporate staff provide fact sheets and web-based resources in relation to the licencing of school assets for signage and billboards, community gardens, polling places and local markets. Please refer to the related documents section.</w:t>
      </w:r>
    </w:p>
    <w:p w14:paraId="37BF2D0D" w14:textId="77777777" w:rsidR="00C2324C" w:rsidRPr="00C2324C" w:rsidRDefault="00C2324C" w:rsidP="00C2324C">
      <w:pPr>
        <w:pStyle w:val="NormalWeb"/>
        <w:rPr>
          <w:rFonts w:asciiTheme="majorHAnsi" w:hAnsiTheme="majorHAnsi" w:cstheme="majorHAnsi"/>
          <w:b/>
          <w:color w:val="5B9BD5" w:themeColor="accent1"/>
          <w:sz w:val="27"/>
          <w:szCs w:val="27"/>
        </w:rPr>
      </w:pPr>
      <w:r w:rsidRPr="00C2324C">
        <w:rPr>
          <w:rFonts w:asciiTheme="majorHAnsi" w:hAnsiTheme="majorHAnsi" w:cstheme="majorHAnsi"/>
          <w:b/>
          <w:color w:val="5B9BD5" w:themeColor="accent1"/>
          <w:sz w:val="27"/>
          <w:szCs w:val="27"/>
        </w:rPr>
        <w:t>ROLES AND RESPONSIBILITIES</w:t>
      </w:r>
    </w:p>
    <w:p w14:paraId="3C302423" w14:textId="77777777" w:rsidR="00C2324C" w:rsidRPr="00C2324C" w:rsidRDefault="00C2324C" w:rsidP="00C2324C">
      <w:pPr>
        <w:pStyle w:val="NormalWeb"/>
        <w:rPr>
          <w:b/>
          <w:color w:val="000000"/>
          <w:sz w:val="27"/>
          <w:szCs w:val="27"/>
        </w:rPr>
      </w:pPr>
      <w:r w:rsidRPr="00C2324C">
        <w:rPr>
          <w:b/>
          <w:color w:val="000000"/>
          <w:sz w:val="27"/>
          <w:szCs w:val="27"/>
        </w:rPr>
        <w:t>Department of Education and Training</w:t>
      </w:r>
    </w:p>
    <w:p w14:paraId="1DE73972" w14:textId="77777777" w:rsidR="00C2324C" w:rsidRDefault="00C2324C" w:rsidP="00C2324C">
      <w:pPr>
        <w:pStyle w:val="NormalWeb"/>
        <w:rPr>
          <w:color w:val="000000"/>
          <w:sz w:val="27"/>
          <w:szCs w:val="27"/>
        </w:rPr>
      </w:pPr>
      <w:r>
        <w:rPr>
          <w:color w:val="000000"/>
          <w:sz w:val="27"/>
          <w:szCs w:val="27"/>
        </w:rPr>
        <w:t>The Department’s Legal Division can provide advice to schools (and the Department) in the drafting of hire and licence agreements.</w:t>
      </w:r>
    </w:p>
    <w:p w14:paraId="4A937F03" w14:textId="77777777" w:rsidR="00C2324C" w:rsidRDefault="00C2324C" w:rsidP="00C2324C">
      <w:pPr>
        <w:pStyle w:val="NormalWeb"/>
        <w:rPr>
          <w:color w:val="000000"/>
          <w:sz w:val="27"/>
          <w:szCs w:val="27"/>
        </w:rPr>
      </w:pPr>
      <w:r>
        <w:rPr>
          <w:color w:val="000000"/>
          <w:sz w:val="27"/>
          <w:szCs w:val="27"/>
        </w:rPr>
        <w:t>Victorian School Building Authority (VSBA) corporate staff can also offer general assistance through the Property Unit (vsba.property@edumail.vic.gov.au).</w:t>
      </w:r>
    </w:p>
    <w:p w14:paraId="177C8390" w14:textId="77777777" w:rsidR="00C2324C" w:rsidRDefault="00C2324C" w:rsidP="00C2324C">
      <w:pPr>
        <w:pStyle w:val="NormalWeb"/>
        <w:rPr>
          <w:color w:val="000000"/>
          <w:sz w:val="27"/>
          <w:szCs w:val="27"/>
        </w:rPr>
      </w:pPr>
      <w:r>
        <w:rPr>
          <w:color w:val="000000"/>
          <w:sz w:val="27"/>
          <w:szCs w:val="27"/>
        </w:rPr>
        <w:lastRenderedPageBreak/>
        <w:t>The Department’s regional office staff can also assist with enquiries of a non-legal nature, but may refer these to the Legal Division if required.</w:t>
      </w:r>
    </w:p>
    <w:p w14:paraId="1ECFED40" w14:textId="77777777" w:rsidR="00C2324C" w:rsidRPr="00C2324C" w:rsidRDefault="00C2324C" w:rsidP="00C2324C">
      <w:pPr>
        <w:pStyle w:val="NormalWeb"/>
        <w:rPr>
          <w:b/>
          <w:color w:val="000000"/>
          <w:sz w:val="27"/>
          <w:szCs w:val="27"/>
        </w:rPr>
      </w:pPr>
      <w:r w:rsidRPr="00C2324C">
        <w:rPr>
          <w:b/>
          <w:color w:val="000000"/>
          <w:sz w:val="27"/>
          <w:szCs w:val="27"/>
        </w:rPr>
        <w:t>School councils</w:t>
      </w:r>
    </w:p>
    <w:p w14:paraId="29CD8419" w14:textId="77777777" w:rsidR="00C2324C" w:rsidRDefault="00C2324C" w:rsidP="00C2324C">
      <w:pPr>
        <w:pStyle w:val="NormalWeb"/>
        <w:rPr>
          <w:color w:val="000000"/>
          <w:sz w:val="27"/>
          <w:szCs w:val="27"/>
        </w:rPr>
      </w:pPr>
      <w:r>
        <w:rPr>
          <w:color w:val="000000"/>
          <w:sz w:val="27"/>
          <w:szCs w:val="27"/>
        </w:rPr>
        <w:t>School councils must ensure that the proposed use of a facility is within their authority to negotiate, and that planned activities for students, young people or the local community are educational, recreational, sporting or cultural in nature.</w:t>
      </w:r>
    </w:p>
    <w:p w14:paraId="4C51705F" w14:textId="77777777" w:rsidR="00C2324C" w:rsidRDefault="00C2324C" w:rsidP="00C2324C">
      <w:pPr>
        <w:pStyle w:val="NormalWeb"/>
        <w:rPr>
          <w:color w:val="000000"/>
          <w:sz w:val="27"/>
          <w:szCs w:val="27"/>
        </w:rPr>
      </w:pPr>
      <w:r>
        <w:rPr>
          <w:color w:val="000000"/>
          <w:sz w:val="27"/>
          <w:szCs w:val="27"/>
        </w:rPr>
        <w:t>If unsure, school councils should contact corporate staff in their regional office or the Property Unit of the VSBA. In either case, the matter may be referred to the Legal Division.</w:t>
      </w:r>
    </w:p>
    <w:p w14:paraId="6B50DCAD" w14:textId="77777777" w:rsidR="00C2324C" w:rsidRDefault="00C2324C" w:rsidP="00C2324C">
      <w:pPr>
        <w:pStyle w:val="NormalWeb"/>
        <w:rPr>
          <w:color w:val="000000"/>
          <w:sz w:val="27"/>
          <w:szCs w:val="27"/>
        </w:rPr>
      </w:pPr>
      <w:r>
        <w:rPr>
          <w:color w:val="000000"/>
          <w:sz w:val="27"/>
          <w:szCs w:val="27"/>
        </w:rPr>
        <w:t>School councils must formalise hire and licence arrangements using the templates provided by the Department. The Department’s Legal Division can offer advice in the preparation of these agreements. Please refer to the related documents section.</w:t>
      </w:r>
    </w:p>
    <w:p w14:paraId="182ED5D5" w14:textId="77777777" w:rsidR="00C2324C" w:rsidRPr="006504FE" w:rsidRDefault="00C2324C" w:rsidP="00C2324C">
      <w:pPr>
        <w:pStyle w:val="NormalWeb"/>
        <w:rPr>
          <w:rFonts w:asciiTheme="majorHAnsi" w:hAnsiTheme="majorHAnsi" w:cstheme="majorHAnsi"/>
          <w:color w:val="5B9BD5" w:themeColor="accent1"/>
          <w:sz w:val="27"/>
          <w:szCs w:val="27"/>
        </w:rPr>
      </w:pPr>
      <w:r w:rsidRPr="006504FE">
        <w:rPr>
          <w:rFonts w:asciiTheme="majorHAnsi" w:hAnsiTheme="majorHAnsi" w:cstheme="majorHAnsi"/>
          <w:color w:val="5B9BD5" w:themeColor="accent1"/>
          <w:sz w:val="27"/>
          <w:szCs w:val="27"/>
        </w:rPr>
        <w:t>ADDITIONAL INFORMATION</w:t>
      </w:r>
    </w:p>
    <w:p w14:paraId="34D6F8DD" w14:textId="77777777" w:rsidR="006504FE" w:rsidRPr="006504FE" w:rsidRDefault="006504FE" w:rsidP="006504FE">
      <w:pPr>
        <w:pStyle w:val="NormalWeb"/>
        <w:rPr>
          <w:b/>
          <w:color w:val="000000"/>
          <w:sz w:val="27"/>
          <w:szCs w:val="27"/>
        </w:rPr>
      </w:pPr>
      <w:r w:rsidRPr="006504FE">
        <w:rPr>
          <w:b/>
          <w:color w:val="000000"/>
          <w:sz w:val="27"/>
          <w:szCs w:val="27"/>
        </w:rPr>
        <w:t>Things to consider</w:t>
      </w:r>
    </w:p>
    <w:p w14:paraId="3615F4C7" w14:textId="77777777" w:rsidR="006504FE" w:rsidRDefault="006504FE" w:rsidP="006504FE">
      <w:pPr>
        <w:pStyle w:val="NormalWeb"/>
        <w:rPr>
          <w:color w:val="000000"/>
          <w:sz w:val="27"/>
          <w:szCs w:val="27"/>
        </w:rPr>
      </w:pPr>
      <w:r>
        <w:rPr>
          <w:color w:val="000000"/>
          <w:sz w:val="27"/>
          <w:szCs w:val="27"/>
        </w:rPr>
        <w:t>When establishing a hire or licence agreement, school councils must agree with the third party on the terms and conditions of use. This includes the hire or licence fee payable to the school, arrangements for the facility’s management, planning permits and licences (for instance, where alcohol is consumed), health and safety issues, security and insurance.</w:t>
      </w:r>
    </w:p>
    <w:p w14:paraId="035C3C81" w14:textId="77777777" w:rsidR="006504FE" w:rsidRDefault="006504FE" w:rsidP="006504FE">
      <w:pPr>
        <w:pStyle w:val="NormalWeb"/>
        <w:rPr>
          <w:color w:val="000000"/>
          <w:sz w:val="27"/>
          <w:szCs w:val="27"/>
        </w:rPr>
      </w:pPr>
      <w:r>
        <w:rPr>
          <w:color w:val="000000"/>
          <w:sz w:val="27"/>
          <w:szCs w:val="27"/>
        </w:rPr>
        <w:t>School councils are advised not to establish licence agreements that extend for a period of more than three years.</w:t>
      </w:r>
    </w:p>
    <w:p w14:paraId="0489DBE9" w14:textId="77777777" w:rsidR="006504FE" w:rsidRPr="006504FE" w:rsidRDefault="006504FE" w:rsidP="006504FE">
      <w:pPr>
        <w:pStyle w:val="NormalWeb"/>
        <w:rPr>
          <w:b/>
          <w:color w:val="000000"/>
          <w:sz w:val="27"/>
          <w:szCs w:val="27"/>
        </w:rPr>
      </w:pPr>
      <w:r w:rsidRPr="006504FE">
        <w:rPr>
          <w:b/>
          <w:color w:val="000000"/>
          <w:sz w:val="27"/>
          <w:szCs w:val="27"/>
        </w:rPr>
        <w:t>Costs involved</w:t>
      </w:r>
    </w:p>
    <w:p w14:paraId="37C63237" w14:textId="77777777" w:rsidR="006504FE" w:rsidRDefault="006504FE" w:rsidP="006504FE">
      <w:pPr>
        <w:pStyle w:val="NormalWeb"/>
        <w:rPr>
          <w:color w:val="000000"/>
          <w:sz w:val="27"/>
          <w:szCs w:val="27"/>
        </w:rPr>
      </w:pPr>
      <w:r>
        <w:rPr>
          <w:color w:val="000000"/>
          <w:sz w:val="27"/>
          <w:szCs w:val="27"/>
        </w:rPr>
        <w:t>Hire and licence agreements do not grant exclusive use of school grounds and facilities to a third party, and the school is usually responsible for the operation and maintenance of the facility. School councils must consider a fee structure which addresses the recovery of operational costs such as electricity, gas, water, cleaning, security, insurance, administration and maintenance.</w:t>
      </w:r>
    </w:p>
    <w:p w14:paraId="49814724" w14:textId="77777777" w:rsidR="006504FE" w:rsidRPr="006504FE" w:rsidRDefault="006504FE" w:rsidP="006504FE">
      <w:pPr>
        <w:pStyle w:val="NormalWeb"/>
        <w:rPr>
          <w:b/>
          <w:color w:val="000000"/>
          <w:sz w:val="27"/>
          <w:szCs w:val="27"/>
        </w:rPr>
      </w:pPr>
      <w:r w:rsidRPr="006504FE">
        <w:rPr>
          <w:b/>
          <w:color w:val="000000"/>
          <w:sz w:val="27"/>
          <w:szCs w:val="27"/>
        </w:rPr>
        <w:t>Templates</w:t>
      </w:r>
    </w:p>
    <w:p w14:paraId="7F92FDC6" w14:textId="77777777" w:rsidR="006504FE" w:rsidRDefault="006504FE" w:rsidP="006504FE">
      <w:pPr>
        <w:pStyle w:val="NormalWeb"/>
        <w:rPr>
          <w:color w:val="000000"/>
          <w:sz w:val="27"/>
          <w:szCs w:val="27"/>
        </w:rPr>
      </w:pPr>
      <w:r>
        <w:rPr>
          <w:color w:val="000000"/>
          <w:sz w:val="27"/>
          <w:szCs w:val="27"/>
        </w:rPr>
        <w:lastRenderedPageBreak/>
        <w:t>In addition to Departmental templates for the hire or licencing of school grounds and facilities, other templates can be sourced by the school council president from the Legal Division’s homepage. Templates are available for activities including:</w:t>
      </w:r>
    </w:p>
    <w:p w14:paraId="451EA2FE" w14:textId="77777777" w:rsidR="006504FE" w:rsidRDefault="006504FE" w:rsidP="006504FE">
      <w:pPr>
        <w:pStyle w:val="NormalWeb"/>
        <w:rPr>
          <w:color w:val="000000"/>
          <w:sz w:val="27"/>
          <w:szCs w:val="27"/>
        </w:rPr>
      </w:pPr>
      <w:r>
        <w:rPr>
          <w:color w:val="000000"/>
          <w:sz w:val="27"/>
          <w:szCs w:val="27"/>
        </w:rPr>
        <w:t xml:space="preserve">* </w:t>
      </w:r>
      <w:proofErr w:type="gramStart"/>
      <w:r>
        <w:rPr>
          <w:color w:val="000000"/>
          <w:sz w:val="27"/>
          <w:szCs w:val="27"/>
        </w:rPr>
        <w:t>community</w:t>
      </w:r>
      <w:proofErr w:type="gramEnd"/>
      <w:r>
        <w:rPr>
          <w:color w:val="000000"/>
          <w:sz w:val="27"/>
          <w:szCs w:val="27"/>
        </w:rPr>
        <w:t xml:space="preserve"> gardens</w:t>
      </w:r>
    </w:p>
    <w:p w14:paraId="435FD319" w14:textId="77777777" w:rsidR="006504FE" w:rsidRDefault="006504FE" w:rsidP="006504FE">
      <w:pPr>
        <w:pStyle w:val="NormalWeb"/>
        <w:rPr>
          <w:color w:val="000000"/>
          <w:sz w:val="27"/>
          <w:szCs w:val="27"/>
        </w:rPr>
      </w:pPr>
      <w:r>
        <w:rPr>
          <w:color w:val="000000"/>
          <w:sz w:val="27"/>
          <w:szCs w:val="27"/>
        </w:rPr>
        <w:t xml:space="preserve">* </w:t>
      </w:r>
      <w:proofErr w:type="gramStart"/>
      <w:r>
        <w:rPr>
          <w:color w:val="000000"/>
          <w:sz w:val="27"/>
          <w:szCs w:val="27"/>
        </w:rPr>
        <w:t>community</w:t>
      </w:r>
      <w:proofErr w:type="gramEnd"/>
      <w:r>
        <w:rPr>
          <w:color w:val="000000"/>
          <w:sz w:val="27"/>
          <w:szCs w:val="27"/>
        </w:rPr>
        <w:t xml:space="preserve"> language schools</w:t>
      </w:r>
    </w:p>
    <w:p w14:paraId="4E324457" w14:textId="77777777" w:rsidR="006504FE" w:rsidRDefault="006504FE" w:rsidP="006504FE">
      <w:pPr>
        <w:pStyle w:val="NormalWeb"/>
        <w:rPr>
          <w:color w:val="000000"/>
          <w:sz w:val="27"/>
          <w:szCs w:val="27"/>
        </w:rPr>
      </w:pPr>
      <w:r>
        <w:rPr>
          <w:color w:val="000000"/>
          <w:sz w:val="27"/>
          <w:szCs w:val="27"/>
        </w:rPr>
        <w:t xml:space="preserve">* </w:t>
      </w:r>
      <w:proofErr w:type="gramStart"/>
      <w:r>
        <w:rPr>
          <w:color w:val="000000"/>
          <w:sz w:val="27"/>
          <w:szCs w:val="27"/>
        </w:rPr>
        <w:t>commercial</w:t>
      </w:r>
      <w:proofErr w:type="gramEnd"/>
      <w:r>
        <w:rPr>
          <w:color w:val="000000"/>
          <w:sz w:val="27"/>
          <w:szCs w:val="27"/>
        </w:rPr>
        <w:t xml:space="preserve"> filming</w:t>
      </w:r>
    </w:p>
    <w:p w14:paraId="7974AAC6" w14:textId="77777777" w:rsidR="006504FE" w:rsidRDefault="006504FE" w:rsidP="006504FE">
      <w:pPr>
        <w:pStyle w:val="NormalWeb"/>
        <w:rPr>
          <w:color w:val="000000"/>
          <w:sz w:val="27"/>
          <w:szCs w:val="27"/>
        </w:rPr>
      </w:pPr>
      <w:r>
        <w:rPr>
          <w:color w:val="000000"/>
          <w:sz w:val="27"/>
          <w:szCs w:val="27"/>
        </w:rPr>
        <w:t xml:space="preserve">* </w:t>
      </w:r>
      <w:proofErr w:type="gramStart"/>
      <w:r>
        <w:rPr>
          <w:color w:val="000000"/>
          <w:sz w:val="27"/>
          <w:szCs w:val="27"/>
        </w:rPr>
        <w:t>out-of-school-hours</w:t>
      </w:r>
      <w:proofErr w:type="gramEnd"/>
      <w:r>
        <w:rPr>
          <w:color w:val="000000"/>
          <w:sz w:val="27"/>
          <w:szCs w:val="27"/>
        </w:rPr>
        <w:t xml:space="preserve"> care</w:t>
      </w:r>
    </w:p>
    <w:p w14:paraId="0BC860B9" w14:textId="77777777" w:rsidR="006504FE" w:rsidRDefault="006504FE" w:rsidP="006504FE">
      <w:pPr>
        <w:pStyle w:val="NormalWeb"/>
        <w:rPr>
          <w:color w:val="000000"/>
          <w:sz w:val="27"/>
          <w:szCs w:val="27"/>
        </w:rPr>
      </w:pPr>
      <w:r>
        <w:rPr>
          <w:color w:val="000000"/>
          <w:sz w:val="27"/>
          <w:szCs w:val="27"/>
        </w:rPr>
        <w:t xml:space="preserve">* </w:t>
      </w:r>
      <w:proofErr w:type="gramStart"/>
      <w:r>
        <w:rPr>
          <w:color w:val="000000"/>
          <w:sz w:val="27"/>
          <w:szCs w:val="27"/>
        </w:rPr>
        <w:t>preschools</w:t>
      </w:r>
      <w:proofErr w:type="gramEnd"/>
      <w:r>
        <w:rPr>
          <w:color w:val="000000"/>
          <w:sz w:val="27"/>
          <w:szCs w:val="27"/>
        </w:rPr>
        <w:t>,</w:t>
      </w:r>
    </w:p>
    <w:p w14:paraId="2133572D" w14:textId="77777777" w:rsidR="006504FE" w:rsidRDefault="006504FE" w:rsidP="006504FE">
      <w:pPr>
        <w:pStyle w:val="NormalWeb"/>
        <w:rPr>
          <w:color w:val="000000"/>
          <w:sz w:val="27"/>
          <w:szCs w:val="27"/>
        </w:rPr>
      </w:pPr>
      <w:r>
        <w:rPr>
          <w:color w:val="000000"/>
          <w:sz w:val="27"/>
          <w:szCs w:val="27"/>
        </w:rPr>
        <w:t>* polling places at election times,</w:t>
      </w:r>
    </w:p>
    <w:p w14:paraId="49A41524" w14:textId="77777777" w:rsidR="006504FE" w:rsidRDefault="006504FE" w:rsidP="006504FE">
      <w:pPr>
        <w:pStyle w:val="NormalWeb"/>
        <w:rPr>
          <w:color w:val="000000"/>
          <w:sz w:val="27"/>
          <w:szCs w:val="27"/>
        </w:rPr>
      </w:pPr>
      <w:r>
        <w:rPr>
          <w:color w:val="000000"/>
          <w:sz w:val="27"/>
          <w:szCs w:val="27"/>
        </w:rPr>
        <w:t xml:space="preserve">* </w:t>
      </w:r>
      <w:proofErr w:type="gramStart"/>
      <w:r>
        <w:rPr>
          <w:color w:val="000000"/>
          <w:sz w:val="27"/>
          <w:szCs w:val="27"/>
        </w:rPr>
        <w:t>school</w:t>
      </w:r>
      <w:proofErr w:type="gramEnd"/>
      <w:r>
        <w:rPr>
          <w:color w:val="000000"/>
          <w:sz w:val="27"/>
          <w:szCs w:val="27"/>
        </w:rPr>
        <w:t xml:space="preserve"> canteens</w:t>
      </w:r>
    </w:p>
    <w:p w14:paraId="36CBDDF8" w14:textId="77777777" w:rsidR="006504FE" w:rsidRDefault="006504FE" w:rsidP="006504FE">
      <w:pPr>
        <w:pStyle w:val="NormalWeb"/>
        <w:rPr>
          <w:color w:val="000000"/>
          <w:sz w:val="27"/>
          <w:szCs w:val="27"/>
        </w:rPr>
      </w:pPr>
      <w:r>
        <w:rPr>
          <w:color w:val="000000"/>
          <w:sz w:val="27"/>
          <w:szCs w:val="27"/>
        </w:rPr>
        <w:t xml:space="preserve">* </w:t>
      </w:r>
      <w:proofErr w:type="gramStart"/>
      <w:r>
        <w:rPr>
          <w:color w:val="000000"/>
          <w:sz w:val="27"/>
          <w:szCs w:val="27"/>
        </w:rPr>
        <w:t>fete</w:t>
      </w:r>
      <w:proofErr w:type="gramEnd"/>
      <w:r>
        <w:rPr>
          <w:color w:val="000000"/>
          <w:sz w:val="27"/>
          <w:szCs w:val="27"/>
        </w:rPr>
        <w:t xml:space="preserve"> and market stallholders</w:t>
      </w:r>
    </w:p>
    <w:p w14:paraId="460F4F68" w14:textId="77777777" w:rsidR="006504FE" w:rsidRDefault="006504FE" w:rsidP="006504FE">
      <w:pPr>
        <w:pStyle w:val="NormalWeb"/>
        <w:rPr>
          <w:color w:val="000000"/>
          <w:sz w:val="27"/>
          <w:szCs w:val="27"/>
        </w:rPr>
      </w:pPr>
      <w:r>
        <w:rPr>
          <w:color w:val="000000"/>
          <w:sz w:val="27"/>
          <w:szCs w:val="27"/>
        </w:rPr>
        <w:t xml:space="preserve">* </w:t>
      </w:r>
      <w:proofErr w:type="gramStart"/>
      <w:r>
        <w:rPr>
          <w:color w:val="000000"/>
          <w:sz w:val="27"/>
          <w:szCs w:val="27"/>
        </w:rPr>
        <w:t>school</w:t>
      </w:r>
      <w:proofErr w:type="gramEnd"/>
      <w:r>
        <w:rPr>
          <w:color w:val="000000"/>
          <w:sz w:val="27"/>
          <w:szCs w:val="27"/>
        </w:rPr>
        <w:t xml:space="preserve"> uniform businesses.</w:t>
      </w:r>
    </w:p>
    <w:p w14:paraId="54661A3A" w14:textId="77777777" w:rsidR="006504FE" w:rsidRPr="006504FE" w:rsidRDefault="006504FE" w:rsidP="006504FE">
      <w:pPr>
        <w:pStyle w:val="NormalWeb"/>
        <w:rPr>
          <w:b/>
          <w:color w:val="000000"/>
          <w:sz w:val="27"/>
          <w:szCs w:val="27"/>
        </w:rPr>
      </w:pPr>
      <w:r w:rsidRPr="006504FE">
        <w:rPr>
          <w:b/>
          <w:color w:val="000000"/>
          <w:sz w:val="27"/>
          <w:szCs w:val="27"/>
        </w:rPr>
        <w:t>Special filming permits</w:t>
      </w:r>
    </w:p>
    <w:p w14:paraId="6C090DEA" w14:textId="77777777" w:rsidR="006504FE" w:rsidRDefault="006504FE" w:rsidP="006504FE">
      <w:pPr>
        <w:pStyle w:val="NormalWeb"/>
        <w:rPr>
          <w:color w:val="000000"/>
          <w:sz w:val="27"/>
          <w:szCs w:val="27"/>
        </w:rPr>
      </w:pPr>
      <w:r>
        <w:rPr>
          <w:color w:val="000000"/>
          <w:sz w:val="27"/>
          <w:szCs w:val="27"/>
        </w:rPr>
        <w:t>Schools are regularly approached by film and television production companies wanting to use their grounds or facilities for commercial filming. Such requests can present financial benefits and publicity to the school, but Minister’s approval is required via the Department’s Legal Division.</w:t>
      </w:r>
    </w:p>
    <w:p w14:paraId="3267CAF6" w14:textId="77777777" w:rsidR="006504FE" w:rsidRDefault="006504FE" w:rsidP="006504FE">
      <w:pPr>
        <w:pStyle w:val="NormalWeb"/>
        <w:rPr>
          <w:color w:val="000000"/>
          <w:sz w:val="27"/>
          <w:szCs w:val="27"/>
        </w:rPr>
      </w:pPr>
      <w:r>
        <w:rPr>
          <w:color w:val="000000"/>
          <w:sz w:val="27"/>
          <w:szCs w:val="27"/>
        </w:rPr>
        <w:t>The Filming Approval Act 2014 promotes ‘film friendly principles’ for the issue of film permits by public agencies, including schools.</w:t>
      </w:r>
    </w:p>
    <w:p w14:paraId="52E20A12" w14:textId="77777777" w:rsidR="006504FE" w:rsidRDefault="006504FE" w:rsidP="006504FE">
      <w:pPr>
        <w:pStyle w:val="NormalWeb"/>
        <w:rPr>
          <w:color w:val="000000"/>
          <w:sz w:val="27"/>
          <w:szCs w:val="27"/>
        </w:rPr>
      </w:pPr>
      <w:r>
        <w:rPr>
          <w:color w:val="000000"/>
          <w:sz w:val="27"/>
          <w:szCs w:val="27"/>
        </w:rPr>
        <w:t>If a request to film on school land is received, the Legal Division can advise on how best to respond.</w:t>
      </w:r>
    </w:p>
    <w:p w14:paraId="1B50B6DA" w14:textId="77777777" w:rsidR="00C2324C" w:rsidRDefault="00C2324C" w:rsidP="001A5B15">
      <w:pPr>
        <w:pStyle w:val="Heading3"/>
        <w:spacing w:after="120" w:line="240" w:lineRule="auto"/>
        <w:jc w:val="both"/>
        <w:rPr>
          <w:b/>
          <w:color w:val="000000" w:themeColor="text1"/>
        </w:rPr>
      </w:pPr>
    </w:p>
    <w:p w14:paraId="64953FCA" w14:textId="77777777" w:rsidR="006504FE" w:rsidRPr="006504FE" w:rsidRDefault="006504FE" w:rsidP="006504FE">
      <w:pPr>
        <w:pStyle w:val="NormalWeb"/>
        <w:rPr>
          <w:rFonts w:asciiTheme="majorHAnsi" w:hAnsiTheme="majorHAnsi" w:cstheme="majorHAnsi"/>
          <w:b/>
          <w:color w:val="5B9BD5" w:themeColor="accent1"/>
          <w:sz w:val="27"/>
          <w:szCs w:val="27"/>
        </w:rPr>
      </w:pPr>
      <w:r w:rsidRPr="006504FE">
        <w:rPr>
          <w:rFonts w:asciiTheme="majorHAnsi" w:hAnsiTheme="majorHAnsi" w:cstheme="majorHAnsi"/>
          <w:b/>
          <w:color w:val="5B9BD5" w:themeColor="accent1"/>
          <w:sz w:val="27"/>
          <w:szCs w:val="27"/>
        </w:rPr>
        <w:t>RELATED DOCUMENTS</w:t>
      </w:r>
    </w:p>
    <w:p w14:paraId="01268B10" w14:textId="77777777" w:rsidR="006504FE" w:rsidRPr="006504FE" w:rsidRDefault="006504FE" w:rsidP="006504FE">
      <w:pPr>
        <w:pStyle w:val="NormalWeb"/>
        <w:rPr>
          <w:b/>
          <w:color w:val="000000"/>
          <w:sz w:val="27"/>
          <w:szCs w:val="27"/>
        </w:rPr>
      </w:pPr>
      <w:r w:rsidRPr="006504FE">
        <w:rPr>
          <w:b/>
          <w:color w:val="000000"/>
          <w:sz w:val="27"/>
          <w:szCs w:val="27"/>
        </w:rPr>
        <w:t xml:space="preserve">Departmental resources </w:t>
      </w:r>
    </w:p>
    <w:p w14:paraId="3C5795A3" w14:textId="77777777" w:rsidR="006504FE" w:rsidRDefault="006504FE" w:rsidP="006504FE">
      <w:pPr>
        <w:pStyle w:val="NormalWeb"/>
        <w:rPr>
          <w:color w:val="000000"/>
          <w:sz w:val="27"/>
          <w:szCs w:val="27"/>
        </w:rPr>
      </w:pPr>
      <w:r>
        <w:rPr>
          <w:color w:val="000000"/>
          <w:sz w:val="27"/>
          <w:szCs w:val="27"/>
        </w:rPr>
        <w:t xml:space="preserve">* Licensing School Premises information – including hire agreements and commercial filming. </w:t>
      </w:r>
    </w:p>
    <w:p w14:paraId="33BDC035" w14:textId="77777777" w:rsidR="006504FE" w:rsidRDefault="006504FE" w:rsidP="006504FE">
      <w:pPr>
        <w:pStyle w:val="NormalWeb"/>
        <w:rPr>
          <w:color w:val="000000"/>
          <w:sz w:val="27"/>
          <w:szCs w:val="27"/>
        </w:rPr>
      </w:pPr>
      <w:r>
        <w:rPr>
          <w:color w:val="000000"/>
          <w:sz w:val="27"/>
          <w:szCs w:val="27"/>
        </w:rPr>
        <w:lastRenderedPageBreak/>
        <w:t xml:space="preserve">* Community facilities fact sheet – provides an overview of the facilities sharing arrangements available to schools. </w:t>
      </w:r>
    </w:p>
    <w:p w14:paraId="7F679EC8" w14:textId="77777777" w:rsidR="006504FE" w:rsidRDefault="006504FE" w:rsidP="006504FE">
      <w:pPr>
        <w:pStyle w:val="NormalWeb"/>
        <w:rPr>
          <w:color w:val="000000"/>
          <w:sz w:val="27"/>
          <w:szCs w:val="27"/>
        </w:rPr>
      </w:pPr>
      <w:r>
        <w:rPr>
          <w:color w:val="000000"/>
          <w:sz w:val="27"/>
          <w:szCs w:val="27"/>
        </w:rPr>
        <w:t xml:space="preserve">* Legal Division templates, guides and FAQs for community use agreements. * Advertising on school sites policy </w:t>
      </w:r>
    </w:p>
    <w:p w14:paraId="45A363C5" w14:textId="77777777" w:rsidR="006504FE" w:rsidRDefault="006504FE" w:rsidP="006504FE">
      <w:pPr>
        <w:pStyle w:val="NormalWeb"/>
        <w:rPr>
          <w:color w:val="000000"/>
          <w:sz w:val="27"/>
          <w:szCs w:val="27"/>
        </w:rPr>
      </w:pPr>
      <w:r>
        <w:rPr>
          <w:color w:val="000000"/>
          <w:sz w:val="27"/>
          <w:szCs w:val="27"/>
        </w:rPr>
        <w:t xml:space="preserve">* Community gardens on school sites fact sheet </w:t>
      </w:r>
    </w:p>
    <w:p w14:paraId="6FA13271" w14:textId="77777777" w:rsidR="006504FE" w:rsidRDefault="006504FE" w:rsidP="006504FE">
      <w:pPr>
        <w:pStyle w:val="NormalWeb"/>
        <w:rPr>
          <w:color w:val="000000"/>
          <w:sz w:val="27"/>
          <w:szCs w:val="27"/>
        </w:rPr>
      </w:pPr>
      <w:r>
        <w:rPr>
          <w:color w:val="000000"/>
          <w:sz w:val="27"/>
          <w:szCs w:val="27"/>
        </w:rPr>
        <w:t xml:space="preserve">* Third-party markets on school sites fact sheet </w:t>
      </w:r>
    </w:p>
    <w:p w14:paraId="574D3970" w14:textId="77777777" w:rsidR="006504FE" w:rsidRDefault="006504FE" w:rsidP="006504FE">
      <w:pPr>
        <w:pStyle w:val="NormalWeb"/>
        <w:rPr>
          <w:color w:val="000000"/>
          <w:sz w:val="27"/>
          <w:szCs w:val="27"/>
        </w:rPr>
      </w:pPr>
      <w:r>
        <w:rPr>
          <w:color w:val="000000"/>
          <w:sz w:val="27"/>
          <w:szCs w:val="27"/>
        </w:rPr>
        <w:t xml:space="preserve">* School facility area policy – provides guidance on the facilities schools are entitled to. </w:t>
      </w:r>
    </w:p>
    <w:p w14:paraId="4CBD1BFF" w14:textId="1618FA76" w:rsidR="006504FE" w:rsidRDefault="006504FE" w:rsidP="006504FE">
      <w:pPr>
        <w:pStyle w:val="NormalWeb"/>
        <w:rPr>
          <w:color w:val="000000"/>
          <w:sz w:val="27"/>
          <w:szCs w:val="27"/>
        </w:rPr>
      </w:pPr>
      <w:r>
        <w:rPr>
          <w:color w:val="000000"/>
          <w:sz w:val="27"/>
          <w:szCs w:val="27"/>
        </w:rPr>
        <w:t>* School-funded capital projects policy – provides an overview of responsibilities for school-funded works, including entitlement implications.</w:t>
      </w:r>
    </w:p>
    <w:p w14:paraId="7173BE88" w14:textId="77777777" w:rsidR="006504FE" w:rsidRPr="006504FE" w:rsidRDefault="006504FE" w:rsidP="006504FE">
      <w:pPr>
        <w:pStyle w:val="NormalWeb"/>
        <w:rPr>
          <w:b/>
          <w:color w:val="000000"/>
          <w:sz w:val="27"/>
          <w:szCs w:val="27"/>
        </w:rPr>
      </w:pPr>
      <w:r w:rsidRPr="006504FE">
        <w:rPr>
          <w:b/>
          <w:color w:val="000000"/>
          <w:sz w:val="27"/>
          <w:szCs w:val="27"/>
        </w:rPr>
        <w:t xml:space="preserve">External resources </w:t>
      </w:r>
    </w:p>
    <w:p w14:paraId="0DE7E9E5" w14:textId="48A15CD9" w:rsidR="006504FE" w:rsidRDefault="006504FE" w:rsidP="006504FE">
      <w:pPr>
        <w:pStyle w:val="NormalWeb"/>
        <w:rPr>
          <w:color w:val="000000"/>
          <w:sz w:val="27"/>
          <w:szCs w:val="27"/>
        </w:rPr>
      </w:pPr>
      <w:r>
        <w:rPr>
          <w:color w:val="000000"/>
          <w:sz w:val="27"/>
          <w:szCs w:val="27"/>
        </w:rPr>
        <w:t>* Victorian Film Friendly Guidelines (Film Victoria, 2014) – the framework which public agencies (including schools) must comply when considering permit applications for commercial filming on public land.</w:t>
      </w:r>
    </w:p>
    <w:p w14:paraId="1504AB05" w14:textId="77777777" w:rsidR="006504FE" w:rsidRPr="006504FE" w:rsidRDefault="006504FE" w:rsidP="006504FE">
      <w:pPr>
        <w:pStyle w:val="NormalWeb"/>
        <w:rPr>
          <w:b/>
          <w:color w:val="000000"/>
          <w:sz w:val="27"/>
          <w:szCs w:val="27"/>
        </w:rPr>
      </w:pPr>
      <w:r w:rsidRPr="006504FE">
        <w:rPr>
          <w:b/>
          <w:color w:val="000000"/>
          <w:sz w:val="27"/>
          <w:szCs w:val="27"/>
        </w:rPr>
        <w:t>CONTACTS</w:t>
      </w:r>
    </w:p>
    <w:p w14:paraId="6F219476" w14:textId="77777777" w:rsidR="006504FE" w:rsidRDefault="006504FE" w:rsidP="006504FE">
      <w:pPr>
        <w:pStyle w:val="NormalWeb"/>
        <w:rPr>
          <w:color w:val="000000"/>
          <w:sz w:val="27"/>
          <w:szCs w:val="27"/>
        </w:rPr>
      </w:pPr>
      <w:r>
        <w:rPr>
          <w:color w:val="000000"/>
          <w:sz w:val="27"/>
          <w:szCs w:val="27"/>
        </w:rPr>
        <w:t>Victorian School Building Authority vsba@edumail.vic.gov.au</w:t>
      </w:r>
    </w:p>
    <w:p w14:paraId="7649752A" w14:textId="77777777" w:rsidR="006504FE" w:rsidRDefault="006504FE" w:rsidP="006504FE">
      <w:pPr>
        <w:pStyle w:val="NormalWeb"/>
        <w:rPr>
          <w:color w:val="000000"/>
          <w:sz w:val="27"/>
          <w:szCs w:val="27"/>
        </w:rPr>
      </w:pPr>
      <w:r>
        <w:rPr>
          <w:color w:val="000000"/>
          <w:sz w:val="27"/>
          <w:szCs w:val="27"/>
        </w:rPr>
        <w:t>1800 896 950</w:t>
      </w:r>
    </w:p>
    <w:p w14:paraId="7B20C7A9" w14:textId="77777777" w:rsidR="006504FE" w:rsidRDefault="006504FE" w:rsidP="006504FE">
      <w:pPr>
        <w:pStyle w:val="NormalWeb"/>
        <w:rPr>
          <w:color w:val="000000"/>
          <w:sz w:val="27"/>
          <w:szCs w:val="27"/>
        </w:rPr>
      </w:pPr>
      <w:r>
        <w:rPr>
          <w:color w:val="000000"/>
          <w:sz w:val="27"/>
          <w:szCs w:val="27"/>
        </w:rPr>
        <w:t>VSBA Property Unit vsba.property@edumail.vic.gov.au</w:t>
      </w:r>
    </w:p>
    <w:p w14:paraId="3398A4E4" w14:textId="77777777" w:rsidR="006504FE" w:rsidRDefault="006504FE" w:rsidP="006504FE">
      <w:pPr>
        <w:pStyle w:val="NormalWeb"/>
        <w:rPr>
          <w:color w:val="000000"/>
          <w:sz w:val="27"/>
          <w:szCs w:val="27"/>
        </w:rPr>
      </w:pPr>
      <w:r>
        <w:rPr>
          <w:color w:val="000000"/>
          <w:sz w:val="27"/>
          <w:szCs w:val="27"/>
        </w:rPr>
        <w:t>Legal Services, Department of Education and Training legal.services@edumail.vic.gov.au</w:t>
      </w:r>
    </w:p>
    <w:p w14:paraId="01FA9A78" w14:textId="77777777" w:rsidR="006504FE" w:rsidRDefault="006504FE" w:rsidP="006504FE">
      <w:pPr>
        <w:pStyle w:val="NormalWeb"/>
        <w:rPr>
          <w:color w:val="000000"/>
          <w:sz w:val="27"/>
          <w:szCs w:val="27"/>
        </w:rPr>
      </w:pPr>
      <w:r>
        <w:rPr>
          <w:color w:val="000000"/>
          <w:sz w:val="27"/>
          <w:szCs w:val="27"/>
        </w:rPr>
        <w:t>9637 3146</w:t>
      </w:r>
    </w:p>
    <w:p w14:paraId="0604A6B1" w14:textId="77777777" w:rsidR="006504FE" w:rsidRPr="006504FE" w:rsidRDefault="006504FE" w:rsidP="006504FE">
      <w:pPr>
        <w:pStyle w:val="NormalWeb"/>
        <w:rPr>
          <w:b/>
          <w:color w:val="000000"/>
          <w:sz w:val="27"/>
          <w:szCs w:val="27"/>
        </w:rPr>
      </w:pPr>
      <w:r w:rsidRPr="006504FE">
        <w:rPr>
          <w:b/>
          <w:color w:val="000000"/>
          <w:sz w:val="27"/>
          <w:szCs w:val="27"/>
        </w:rPr>
        <w:t>KEY WORDS</w:t>
      </w:r>
    </w:p>
    <w:p w14:paraId="7B7B9783" w14:textId="77777777" w:rsidR="006504FE" w:rsidRDefault="006504FE" w:rsidP="006504FE">
      <w:pPr>
        <w:pStyle w:val="NormalWeb"/>
        <w:rPr>
          <w:color w:val="000000"/>
          <w:sz w:val="27"/>
          <w:szCs w:val="27"/>
        </w:rPr>
      </w:pPr>
      <w:proofErr w:type="gramStart"/>
      <w:r>
        <w:rPr>
          <w:color w:val="000000"/>
          <w:sz w:val="27"/>
          <w:szCs w:val="27"/>
        </w:rPr>
        <w:t>hire</w:t>
      </w:r>
      <w:proofErr w:type="gramEnd"/>
      <w:r>
        <w:rPr>
          <w:color w:val="000000"/>
          <w:sz w:val="27"/>
          <w:szCs w:val="27"/>
        </w:rPr>
        <w:t>, licence, shared facilities, shared use, commercial filming, agreement</w:t>
      </w:r>
    </w:p>
    <w:p w14:paraId="08C4733D" w14:textId="77777777" w:rsidR="006504FE" w:rsidRDefault="006504FE" w:rsidP="00F857E8">
      <w:pPr>
        <w:pStyle w:val="Heading2"/>
        <w:spacing w:after="120" w:line="240" w:lineRule="auto"/>
        <w:jc w:val="both"/>
        <w:rPr>
          <w:b/>
          <w:caps/>
          <w:color w:val="5B9BD5" w:themeColor="accent1"/>
        </w:rPr>
      </w:pPr>
    </w:p>
    <w:p w14:paraId="1FEB25AD" w14:textId="2D1B3B73" w:rsidR="00F857E8" w:rsidRPr="00685263" w:rsidRDefault="00C92190" w:rsidP="00F857E8">
      <w:pPr>
        <w:pStyle w:val="Heading2"/>
        <w:spacing w:after="120" w:line="240" w:lineRule="auto"/>
        <w:jc w:val="both"/>
        <w:rPr>
          <w:b/>
          <w:caps/>
          <w:color w:val="5B9BD5" w:themeColor="accent1"/>
        </w:rPr>
      </w:pPr>
      <w:r w:rsidRPr="00685263">
        <w:rPr>
          <w:b/>
          <w:caps/>
          <w:color w:val="5B9BD5" w:themeColor="accent1"/>
        </w:rPr>
        <w:t>E</w:t>
      </w:r>
      <w:r w:rsidR="00F857E8" w:rsidRPr="00685263">
        <w:rPr>
          <w:b/>
          <w:caps/>
          <w:color w:val="5B9BD5" w:themeColor="accent1"/>
        </w:rPr>
        <w:t>valuation</w:t>
      </w:r>
    </w:p>
    <w:p w14:paraId="16F8082D" w14:textId="19856BF9" w:rsidR="00F857E8" w:rsidRPr="00685263" w:rsidRDefault="000F7E16" w:rsidP="006504FE">
      <w:pPr>
        <w:jc w:val="both"/>
      </w:pPr>
      <w:r w:rsidRPr="00685263">
        <w:t xml:space="preserve">This will be reviewed on a </w:t>
      </w:r>
      <w:r w:rsidR="00FA02F8" w:rsidRPr="00685263">
        <w:t>2 year basis</w:t>
      </w:r>
      <w:r w:rsidR="006504FE">
        <w:t xml:space="preserve">. </w:t>
      </w:r>
      <w:r w:rsidR="00F857E8" w:rsidRPr="00685263">
        <w:t xml:space="preserve"> </w:t>
      </w:r>
    </w:p>
    <w:p w14:paraId="7CC1C4BC" w14:textId="761D04E1" w:rsidR="00F857E8" w:rsidRPr="00685263" w:rsidRDefault="00F857E8" w:rsidP="001A5B15">
      <w:pPr>
        <w:jc w:val="both"/>
        <w:rPr>
          <w:rFonts w:cs="Arial"/>
        </w:rPr>
      </w:pPr>
      <w:r w:rsidRPr="00685263">
        <w:rPr>
          <w:rFonts w:cs="Arial"/>
        </w:rPr>
        <w:lastRenderedPageBreak/>
        <w:br/>
        <w:t>Proposed amendments to this policy will be discussed with student representative groups, parents groups, school council</w:t>
      </w:r>
      <w:r w:rsidR="000F7E16" w:rsidRPr="00685263">
        <w:rPr>
          <w:rFonts w:cs="Arial"/>
        </w:rPr>
        <w:t xml:space="preserve"> and staff.</w:t>
      </w:r>
      <w:r w:rsidRPr="00685263">
        <w:rPr>
          <w:rFonts w:cs="Arial"/>
        </w:rPr>
        <w:t xml:space="preserve"> </w:t>
      </w:r>
    </w:p>
    <w:p w14:paraId="2CE456B3" w14:textId="6FB19C74" w:rsidR="00F857E8" w:rsidRPr="00685263" w:rsidRDefault="00C92190" w:rsidP="00F857E8">
      <w:pPr>
        <w:pStyle w:val="Heading2"/>
        <w:spacing w:after="120" w:line="240" w:lineRule="auto"/>
        <w:jc w:val="both"/>
        <w:rPr>
          <w:b/>
          <w:caps/>
          <w:color w:val="5B9BD5" w:themeColor="accent1"/>
        </w:rPr>
      </w:pPr>
      <w:r w:rsidRPr="00685263">
        <w:rPr>
          <w:b/>
          <w:caps/>
          <w:color w:val="5B9BD5" w:themeColor="accent1"/>
        </w:rPr>
        <w:t>Review cycle</w:t>
      </w:r>
      <w:r w:rsidR="00F857E8" w:rsidRPr="00685263">
        <w:rPr>
          <w:b/>
          <w:caps/>
          <w:color w:val="5B9BD5" w:themeColor="accent1"/>
        </w:rPr>
        <w:t xml:space="preserve"> </w:t>
      </w:r>
    </w:p>
    <w:p w14:paraId="4EDEDA88" w14:textId="33242D23" w:rsidR="00F857E8" w:rsidRPr="001A5B15" w:rsidRDefault="00F857E8" w:rsidP="00F857E8">
      <w:pPr>
        <w:jc w:val="both"/>
        <w:rPr>
          <w:rFonts w:cs="Arial"/>
        </w:rPr>
      </w:pPr>
      <w:r w:rsidRPr="00685263">
        <w:rPr>
          <w:rFonts w:cs="Arial"/>
        </w:rPr>
        <w:t xml:space="preserve">This policy was last updated on </w:t>
      </w:r>
      <w:r w:rsidR="00D54F90">
        <w:rPr>
          <w:rFonts w:cs="Arial"/>
        </w:rPr>
        <w:t>27/03/19</w:t>
      </w:r>
      <w:r w:rsidRPr="00685263">
        <w:rPr>
          <w:rFonts w:cs="Arial"/>
        </w:rPr>
        <w:t xml:space="preserve"> and is scheduled for review in </w:t>
      </w:r>
      <w:r w:rsidR="00D54F90">
        <w:rPr>
          <w:rFonts w:cs="Arial"/>
        </w:rPr>
        <w:t>2</w:t>
      </w:r>
      <w:r w:rsidR="000F7E16" w:rsidRPr="00685263">
        <w:rPr>
          <w:rFonts w:cs="Arial"/>
        </w:rPr>
        <w:t xml:space="preserve"> years.</w:t>
      </w:r>
    </w:p>
    <w:p w14:paraId="14DA4049" w14:textId="6A4BBBF0" w:rsidR="00417B6C" w:rsidRPr="00F857E8" w:rsidRDefault="00417B6C" w:rsidP="00F857E8">
      <w:pPr>
        <w:jc w:val="both"/>
        <w:rPr>
          <w:rFonts w:cs="Arial"/>
        </w:rPr>
      </w:pPr>
    </w:p>
    <w:sectPr w:rsidR="00417B6C" w:rsidRPr="00F857E8" w:rsidSect="006C16E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7"/>
  </w:num>
  <w:num w:numId="4">
    <w:abstractNumId w:val="16"/>
  </w:num>
  <w:num w:numId="5">
    <w:abstractNumId w:val="12"/>
  </w:num>
  <w:num w:numId="6">
    <w:abstractNumId w:val="27"/>
  </w:num>
  <w:num w:numId="7">
    <w:abstractNumId w:val="20"/>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4"/>
  </w:num>
  <w:num w:numId="13">
    <w:abstractNumId w:val="19"/>
  </w:num>
  <w:num w:numId="14">
    <w:abstractNumId w:val="25"/>
  </w:num>
  <w:num w:numId="15">
    <w:abstractNumId w:val="23"/>
  </w:num>
  <w:num w:numId="16">
    <w:abstractNumId w:val="3"/>
  </w:num>
  <w:num w:numId="17">
    <w:abstractNumId w:val="7"/>
  </w:num>
  <w:num w:numId="18">
    <w:abstractNumId w:val="24"/>
  </w:num>
  <w:num w:numId="19">
    <w:abstractNumId w:val="2"/>
  </w:num>
  <w:num w:numId="20">
    <w:abstractNumId w:val="6"/>
  </w:num>
  <w:num w:numId="21">
    <w:abstractNumId w:val="1"/>
  </w:num>
  <w:num w:numId="22">
    <w:abstractNumId w:val="26"/>
  </w:num>
  <w:num w:numId="23">
    <w:abstractNumId w:val="0"/>
  </w:num>
  <w:num w:numId="24">
    <w:abstractNumId w:val="13"/>
  </w:num>
  <w:num w:numId="25">
    <w:abstractNumId w:val="8"/>
  </w:num>
  <w:num w:numId="26">
    <w:abstractNumId w:val="10"/>
  </w:num>
  <w:num w:numId="27">
    <w:abstractNumId w:val="5"/>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1A"/>
    <w:rsid w:val="00002D4B"/>
    <w:rsid w:val="00007563"/>
    <w:rsid w:val="0001335F"/>
    <w:rsid w:val="00033A57"/>
    <w:rsid w:val="000B7E97"/>
    <w:rsid w:val="000C066C"/>
    <w:rsid w:val="000C609E"/>
    <w:rsid w:val="000F7E16"/>
    <w:rsid w:val="0014311A"/>
    <w:rsid w:val="0014739C"/>
    <w:rsid w:val="00171FFA"/>
    <w:rsid w:val="001A5B15"/>
    <w:rsid w:val="001C5EDD"/>
    <w:rsid w:val="00200520"/>
    <w:rsid w:val="002113AA"/>
    <w:rsid w:val="0022080E"/>
    <w:rsid w:val="00223EA7"/>
    <w:rsid w:val="00257440"/>
    <w:rsid w:val="00266DD6"/>
    <w:rsid w:val="002834F7"/>
    <w:rsid w:val="00295B74"/>
    <w:rsid w:val="00297E31"/>
    <w:rsid w:val="002A22B4"/>
    <w:rsid w:val="002B2466"/>
    <w:rsid w:val="002B25DF"/>
    <w:rsid w:val="002B4B6B"/>
    <w:rsid w:val="002C2B12"/>
    <w:rsid w:val="002E1458"/>
    <w:rsid w:val="002F0E44"/>
    <w:rsid w:val="002F37EF"/>
    <w:rsid w:val="00315E57"/>
    <w:rsid w:val="00350C49"/>
    <w:rsid w:val="003536FC"/>
    <w:rsid w:val="00361066"/>
    <w:rsid w:val="00361C7E"/>
    <w:rsid w:val="00381F8B"/>
    <w:rsid w:val="00385D60"/>
    <w:rsid w:val="003A0879"/>
    <w:rsid w:val="003F4EBF"/>
    <w:rsid w:val="003F5F9F"/>
    <w:rsid w:val="0041114A"/>
    <w:rsid w:val="00417B6C"/>
    <w:rsid w:val="0042569B"/>
    <w:rsid w:val="00436623"/>
    <w:rsid w:val="00471EC4"/>
    <w:rsid w:val="004A031E"/>
    <w:rsid w:val="004E0298"/>
    <w:rsid w:val="0051478C"/>
    <w:rsid w:val="005239FA"/>
    <w:rsid w:val="00556FAD"/>
    <w:rsid w:val="00562919"/>
    <w:rsid w:val="00584B13"/>
    <w:rsid w:val="0059020F"/>
    <w:rsid w:val="005C57EA"/>
    <w:rsid w:val="005E4474"/>
    <w:rsid w:val="005E5685"/>
    <w:rsid w:val="006023DC"/>
    <w:rsid w:val="00612CBE"/>
    <w:rsid w:val="006418CE"/>
    <w:rsid w:val="006427CD"/>
    <w:rsid w:val="006504FE"/>
    <w:rsid w:val="0065530A"/>
    <w:rsid w:val="006738D3"/>
    <w:rsid w:val="00685263"/>
    <w:rsid w:val="006B4AE4"/>
    <w:rsid w:val="006C16E1"/>
    <w:rsid w:val="006C785B"/>
    <w:rsid w:val="007173F2"/>
    <w:rsid w:val="00771F4A"/>
    <w:rsid w:val="00795F62"/>
    <w:rsid w:val="007E0D6A"/>
    <w:rsid w:val="007E42B2"/>
    <w:rsid w:val="007E62C8"/>
    <w:rsid w:val="00851FD6"/>
    <w:rsid w:val="008606F4"/>
    <w:rsid w:val="00866952"/>
    <w:rsid w:val="00872B18"/>
    <w:rsid w:val="00876258"/>
    <w:rsid w:val="008C6267"/>
    <w:rsid w:val="008E0A7A"/>
    <w:rsid w:val="00922D8F"/>
    <w:rsid w:val="00923B39"/>
    <w:rsid w:val="00937214"/>
    <w:rsid w:val="00961FF5"/>
    <w:rsid w:val="0098282E"/>
    <w:rsid w:val="00983CE9"/>
    <w:rsid w:val="009E4D72"/>
    <w:rsid w:val="009F1F9C"/>
    <w:rsid w:val="00A16C83"/>
    <w:rsid w:val="00A557CE"/>
    <w:rsid w:val="00A81875"/>
    <w:rsid w:val="00A8396F"/>
    <w:rsid w:val="00A90339"/>
    <w:rsid w:val="00AA3BB1"/>
    <w:rsid w:val="00AC1FBF"/>
    <w:rsid w:val="00AF07A3"/>
    <w:rsid w:val="00AF2337"/>
    <w:rsid w:val="00B04221"/>
    <w:rsid w:val="00B05BC9"/>
    <w:rsid w:val="00B16D04"/>
    <w:rsid w:val="00B7268A"/>
    <w:rsid w:val="00B7470C"/>
    <w:rsid w:val="00C2324C"/>
    <w:rsid w:val="00C30F4B"/>
    <w:rsid w:val="00C33F96"/>
    <w:rsid w:val="00C34F8E"/>
    <w:rsid w:val="00C82F4D"/>
    <w:rsid w:val="00C841A0"/>
    <w:rsid w:val="00C86F58"/>
    <w:rsid w:val="00C92190"/>
    <w:rsid w:val="00CD03A3"/>
    <w:rsid w:val="00CE5CC5"/>
    <w:rsid w:val="00D03B03"/>
    <w:rsid w:val="00D0561F"/>
    <w:rsid w:val="00D06931"/>
    <w:rsid w:val="00D11E75"/>
    <w:rsid w:val="00D346C3"/>
    <w:rsid w:val="00D411BA"/>
    <w:rsid w:val="00D52117"/>
    <w:rsid w:val="00D54F90"/>
    <w:rsid w:val="00D664B4"/>
    <w:rsid w:val="00D80D13"/>
    <w:rsid w:val="00D96C53"/>
    <w:rsid w:val="00DC259D"/>
    <w:rsid w:val="00DC29D5"/>
    <w:rsid w:val="00DE2A06"/>
    <w:rsid w:val="00E16E9B"/>
    <w:rsid w:val="00EC04FF"/>
    <w:rsid w:val="00EC2E2B"/>
    <w:rsid w:val="00EC7897"/>
    <w:rsid w:val="00EC7EED"/>
    <w:rsid w:val="00F418DE"/>
    <w:rsid w:val="00F54FCC"/>
    <w:rsid w:val="00F710FF"/>
    <w:rsid w:val="00F857E8"/>
    <w:rsid w:val="00FA02F8"/>
    <w:rsid w:val="00FC4C3C"/>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DAD4"/>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paragraph" w:styleId="NormalWeb">
    <w:name w:val="Normal (Web)"/>
    <w:basedOn w:val="Normal"/>
    <w:uiPriority w:val="99"/>
    <w:semiHidden/>
    <w:unhideWhenUsed/>
    <w:rsid w:val="00C2324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6834">
      <w:bodyDiv w:val="1"/>
      <w:marLeft w:val="0"/>
      <w:marRight w:val="0"/>
      <w:marTop w:val="0"/>
      <w:marBottom w:val="0"/>
      <w:divBdr>
        <w:top w:val="none" w:sz="0" w:space="0" w:color="auto"/>
        <w:left w:val="none" w:sz="0" w:space="0" w:color="auto"/>
        <w:bottom w:val="none" w:sz="0" w:space="0" w:color="auto"/>
        <w:right w:val="none" w:sz="0" w:space="0" w:color="auto"/>
      </w:divBdr>
    </w:div>
    <w:div w:id="46149283">
      <w:bodyDiv w:val="1"/>
      <w:marLeft w:val="0"/>
      <w:marRight w:val="0"/>
      <w:marTop w:val="0"/>
      <w:marBottom w:val="0"/>
      <w:divBdr>
        <w:top w:val="none" w:sz="0" w:space="0" w:color="auto"/>
        <w:left w:val="none" w:sz="0" w:space="0" w:color="auto"/>
        <w:bottom w:val="none" w:sz="0" w:space="0" w:color="auto"/>
        <w:right w:val="none" w:sz="0" w:space="0" w:color="auto"/>
      </w:divBdr>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396629253">
      <w:bodyDiv w:val="1"/>
      <w:marLeft w:val="0"/>
      <w:marRight w:val="0"/>
      <w:marTop w:val="0"/>
      <w:marBottom w:val="0"/>
      <w:divBdr>
        <w:top w:val="none" w:sz="0" w:space="0" w:color="auto"/>
        <w:left w:val="none" w:sz="0" w:space="0" w:color="auto"/>
        <w:bottom w:val="none" w:sz="0" w:space="0" w:color="auto"/>
        <w:right w:val="none" w:sz="0" w:space="0" w:color="auto"/>
      </w:divBdr>
    </w:div>
    <w:div w:id="445126857">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026831429">
      <w:bodyDiv w:val="1"/>
      <w:marLeft w:val="0"/>
      <w:marRight w:val="0"/>
      <w:marTop w:val="0"/>
      <w:marBottom w:val="0"/>
      <w:divBdr>
        <w:top w:val="none" w:sz="0" w:space="0" w:color="auto"/>
        <w:left w:val="none" w:sz="0" w:space="0" w:color="auto"/>
        <w:bottom w:val="none" w:sz="0" w:space="0" w:color="auto"/>
        <w:right w:val="none" w:sz="0" w:space="0" w:color="auto"/>
      </w:divBdr>
    </w:div>
    <w:div w:id="1118833440">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2.xml><?xml version="1.0" encoding="utf-8"?>
<ds:datastoreItem xmlns:ds="http://schemas.openxmlformats.org/officeDocument/2006/customXml" ds:itemID="{E644EADA-7E3D-4ECD-B81F-E2867F2BF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99AEC-6035-4043-9BED-AAF52D7DA054}">
  <ds:schemaRefs>
    <ds:schemaRef ds:uri="http://schemas.microsoft.com/sharepoint/events"/>
  </ds:schemaRefs>
</ds:datastoreItem>
</file>

<file path=customXml/itemProps4.xml><?xml version="1.0" encoding="utf-8"?>
<ds:datastoreItem xmlns:ds="http://schemas.openxmlformats.org/officeDocument/2006/customXml" ds:itemID="{15174660-D5A1-4348-84B9-FAFD376798AE}">
  <ds:schemaRefs>
    <ds:schemaRef ds:uri="http://schemas.microsoft.com/office/2006/documentManagement/types"/>
    <ds:schemaRef ds:uri="http://schemas.microsoft.com/Sharepoint/v3"/>
    <ds:schemaRef ds:uri="http://purl.org/dc/terms/"/>
    <ds:schemaRef ds:uri="http://purl.org/dc/elements/1.1/"/>
    <ds:schemaRef ds:uri="http://purl.org/dc/dcmitype/"/>
    <ds:schemaRef ds:uri="http://schemas.microsoft.com/office/infopath/2007/PartnerControls"/>
    <ds:schemaRef ds:uri="61e538cb-f8c2-4c9c-ac78-9205d03c8849"/>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B6CC509-31E3-4FA4-B945-7A36D5FF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1080</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Fletcher, Wendy J</cp:lastModifiedBy>
  <cp:revision>2</cp:revision>
  <cp:lastPrinted>2018-02-18T23:09:00Z</cp:lastPrinted>
  <dcterms:created xsi:type="dcterms:W3CDTF">2019-04-05T02:44:00Z</dcterms:created>
  <dcterms:modified xsi:type="dcterms:W3CDTF">2019-04-05T02:44:00Z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{fa528d38-71c7-4314-90f5-dd8f62ffd286}</vt:lpwstr>
  </property>
  <property fmtid="{D5CDD505-2E9C-101B-9397-08002B2CF9AE}" pid="10" name="RecordPoint_ActiveItemWebId">
    <vt:lpwstr>{603f2397-5de8-47f6-bd19-8ee820c94c7c}</vt:lpwstr>
  </property>
  <property fmtid="{D5CDD505-2E9C-101B-9397-08002B2CF9AE}" pid="11" name="RecordPoint_RecordNumberSubmitted">
    <vt:lpwstr>R2018/049121</vt:lpwstr>
  </property>
  <property fmtid="{D5CDD505-2E9C-101B-9397-08002B2CF9AE}" pid="12" name="RecordPoint_SubmissionCompleted">
    <vt:lpwstr>2018-03-21T14:51:26.4126628+11:00</vt:lpwstr>
  </property>
  <property fmtid="{D5CDD505-2E9C-101B-9397-08002B2CF9AE}" pid="13" name="_docset_NoMedatataSyncRequired">
    <vt:lpwstr>False</vt:lpwstr>
  </property>
</Properties>
</file>