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F7" w:rsidRPr="009962FC" w:rsidRDefault="00B377CA" w:rsidP="0040700B">
      <w:pPr>
        <w:spacing w:after="0"/>
        <w:rPr>
          <w:rFonts w:cs="Aharoni"/>
          <w:b/>
          <w:color w:val="4F6228" w:themeColor="accent3" w:themeShade="80"/>
          <w:sz w:val="40"/>
          <w:szCs w:val="40"/>
        </w:rPr>
      </w:pPr>
      <w:r w:rsidRPr="009962FC">
        <w:rPr>
          <w:rFonts w:cs="Aharoni"/>
          <w:b/>
          <w:noProof/>
          <w:color w:val="4F6228" w:themeColor="accent3" w:themeShade="80"/>
          <w:sz w:val="40"/>
          <w:szCs w:val="40"/>
          <w:lang w:eastAsia="en-AU"/>
        </w:rPr>
        <w:drawing>
          <wp:anchor distT="0" distB="0" distL="114300" distR="114300" simplePos="0" relativeHeight="251658240" behindDoc="0" locked="0" layoutInCell="1" allowOverlap="1" wp14:anchorId="52BF3BFF" wp14:editId="0D6D8673">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9962FC">
        <w:rPr>
          <w:rFonts w:cs="Aharoni"/>
          <w:b/>
          <w:color w:val="4F6228" w:themeColor="accent3" w:themeShade="80"/>
          <w:sz w:val="40"/>
          <w:szCs w:val="40"/>
        </w:rPr>
        <w:t>Eildon Primary School</w:t>
      </w:r>
    </w:p>
    <w:p w:rsidR="00B377CA" w:rsidRPr="009962FC" w:rsidRDefault="00B377CA" w:rsidP="0040700B">
      <w:pPr>
        <w:spacing w:after="0"/>
        <w:rPr>
          <w:b/>
          <w:color w:val="4F6228" w:themeColor="accent3" w:themeShade="80"/>
        </w:rPr>
      </w:pPr>
      <w:r w:rsidRPr="009962FC">
        <w:rPr>
          <w:b/>
          <w:color w:val="4F6228" w:themeColor="accent3" w:themeShade="80"/>
        </w:rPr>
        <w:t>No.3931</w:t>
      </w:r>
    </w:p>
    <w:p w:rsidR="00B377CA" w:rsidRDefault="00B377CA" w:rsidP="0040700B">
      <w:pPr>
        <w:spacing w:after="0"/>
        <w:rPr>
          <w:color w:val="4F6228" w:themeColor="accent3" w:themeShade="80"/>
        </w:rPr>
      </w:pPr>
      <w:r w:rsidRPr="0040700B">
        <w:rPr>
          <w:color w:val="4F6228" w:themeColor="accent3" w:themeShade="80"/>
        </w:rPr>
        <w:t>ABN 59 435 842 741</w:t>
      </w:r>
    </w:p>
    <w:p w:rsidR="0040700B" w:rsidRDefault="00703D33" w:rsidP="00703D33">
      <w:pPr>
        <w:spacing w:after="0"/>
        <w:rPr>
          <w:color w:val="4F6228" w:themeColor="accent3" w:themeShade="80"/>
        </w:rPr>
      </w:pPr>
      <w:r>
        <w:rPr>
          <w:color w:val="4F6228" w:themeColor="accent3" w:themeShade="80"/>
          <w:sz w:val="20"/>
          <w:szCs w:val="20"/>
        </w:rPr>
        <w:t xml:space="preserve">45 High St, </w:t>
      </w:r>
      <w:r w:rsidR="00383B5B">
        <w:rPr>
          <w:color w:val="4F6228" w:themeColor="accent3" w:themeShade="80"/>
          <w:sz w:val="20"/>
          <w:szCs w:val="20"/>
        </w:rPr>
        <w:t>EILDON, VIC,</w:t>
      </w:r>
      <w:r w:rsidRPr="0040700B">
        <w:rPr>
          <w:color w:val="4F6228" w:themeColor="accent3" w:themeShade="80"/>
          <w:sz w:val="20"/>
          <w:szCs w:val="20"/>
        </w:rPr>
        <w:t xml:space="preserve"> 3713</w:t>
      </w:r>
      <w:r w:rsidR="00383B5B">
        <w:rPr>
          <w:color w:val="4F6228" w:themeColor="accent3" w:themeShade="80"/>
          <w:sz w:val="20"/>
          <w:szCs w:val="20"/>
        </w:rPr>
        <w:t>.</w:t>
      </w:r>
      <w:r w:rsidRPr="0040700B">
        <w:rPr>
          <w:color w:val="4F6228" w:themeColor="accent3" w:themeShade="80"/>
          <w:sz w:val="20"/>
          <w:szCs w:val="20"/>
        </w:rPr>
        <w:tab/>
      </w:r>
    </w:p>
    <w:p w:rsidR="0040700B" w:rsidRDefault="0040700B">
      <w:r w:rsidRPr="0040700B">
        <w:rPr>
          <w:noProof/>
          <w:color w:val="4F6228" w:themeColor="accent3" w:themeShade="80"/>
          <w:lang w:eastAsia="en-AU"/>
        </w:rPr>
        <mc:AlternateContent>
          <mc:Choice Requires="wps">
            <w:drawing>
              <wp:anchor distT="0" distB="0" distL="114300" distR="114300" simplePos="0" relativeHeight="251659264" behindDoc="0" locked="0" layoutInCell="1" allowOverlap="1" wp14:anchorId="08C5A7FF" wp14:editId="21CA902B">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D2FA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" strokecolor="#94b64e [3046]"/>
            </w:pict>
          </mc:Fallback>
        </mc:AlternateContent>
      </w:r>
      <w:r w:rsidRPr="0040700B">
        <w:rPr>
          <w:noProof/>
          <w:color w:val="4F6228" w:themeColor="accent3" w:themeShade="80"/>
          <w:lang w:eastAsia="en-AU"/>
        </w:rPr>
        <mc:AlternateContent>
          <mc:Choice Requires="wps">
            <w:drawing>
              <wp:anchor distT="0" distB="0" distL="114300" distR="114300" simplePos="0" relativeHeight="251661312" behindDoc="0" locked="0" layoutInCell="1" allowOverlap="1" wp14:anchorId="7EF08C9D" wp14:editId="6D4F694E">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030B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" strokecolor="#9bbb59 [3206]" strokeweight="2pt">
                <v:shadow on="t" color="black" opacity="24903f" origin=",.5" offset="0,.55556mm"/>
              </v:line>
            </w:pict>
          </mc:Fallback>
        </mc:AlternateContent>
      </w:r>
    </w:p>
    <w:p w:rsidR="0040700B" w:rsidRPr="0040700B" w:rsidRDefault="0040700B" w:rsidP="007E23BC">
      <w:pPr>
        <w:spacing w:after="0"/>
        <w:ind w:left="5040"/>
        <w:rPr>
          <w:color w:val="4F6228" w:themeColor="accent3" w:themeShade="80"/>
          <w:sz w:val="20"/>
          <w:szCs w:val="20"/>
        </w:rPr>
      </w:pPr>
      <w:r w:rsidRPr="0040700B">
        <w:rPr>
          <w:color w:val="4F6228" w:themeColor="accent3" w:themeShade="80"/>
          <w:sz w:val="20"/>
          <w:szCs w:val="20"/>
        </w:rPr>
        <w:tab/>
      </w:r>
      <w:r w:rsidRPr="0040700B">
        <w:rPr>
          <w:color w:val="4F6228" w:themeColor="accent3" w:themeShade="80"/>
          <w:sz w:val="20"/>
          <w:szCs w:val="20"/>
        </w:rPr>
        <w:tab/>
      </w:r>
      <w:r w:rsidRPr="0040700B">
        <w:rPr>
          <w:color w:val="4F6228" w:themeColor="accent3" w:themeShade="80"/>
          <w:sz w:val="20"/>
          <w:szCs w:val="20"/>
        </w:rPr>
        <w:tab/>
      </w:r>
      <w:r w:rsidRPr="0040700B">
        <w:rPr>
          <w:color w:val="4F6228" w:themeColor="accent3" w:themeShade="80"/>
          <w:sz w:val="20"/>
          <w:szCs w:val="20"/>
        </w:rPr>
        <w:tab/>
      </w:r>
      <w:r w:rsidRPr="0040700B">
        <w:rPr>
          <w:color w:val="4F6228" w:themeColor="accent3" w:themeShade="80"/>
          <w:sz w:val="20"/>
          <w:szCs w:val="20"/>
        </w:rPr>
        <w:tab/>
      </w:r>
    </w:p>
    <w:p w:rsidR="00630D22" w:rsidRPr="00A85DDD" w:rsidRDefault="003633CE" w:rsidP="00A85DDD">
      <w:pPr>
        <w:pStyle w:val="Heading1"/>
        <w:jc w:val="center"/>
        <w:rPr>
          <w:color w:val="auto"/>
          <w:sz w:val="42"/>
          <w:szCs w:val="32"/>
        </w:rPr>
      </w:pPr>
      <w:r>
        <w:rPr>
          <w:color w:val="auto"/>
          <w:sz w:val="42"/>
          <w:szCs w:val="32"/>
        </w:rPr>
        <w:t xml:space="preserve">Financial </w:t>
      </w:r>
      <w:bookmarkStart w:id="0" w:name="_GoBack"/>
      <w:bookmarkEnd w:id="0"/>
      <w:r w:rsidR="00630D22" w:rsidRPr="00A85DDD">
        <w:rPr>
          <w:color w:val="auto"/>
          <w:sz w:val="42"/>
          <w:szCs w:val="32"/>
        </w:rPr>
        <w:t>HARDSHIP POLICY</w:t>
      </w:r>
    </w:p>
    <w:p w:rsidR="00630D22" w:rsidRPr="00630D22" w:rsidRDefault="00630D22" w:rsidP="00630D22">
      <w:pPr>
        <w:pStyle w:val="Heading1"/>
        <w:rPr>
          <w:color w:val="auto"/>
          <w:sz w:val="22"/>
        </w:rPr>
      </w:pPr>
    </w:p>
    <w:p w:rsidR="00630D22" w:rsidRPr="00630D22" w:rsidRDefault="00630D22" w:rsidP="00630D22">
      <w:pPr>
        <w:pStyle w:val="Heading1"/>
        <w:rPr>
          <w:color w:val="auto"/>
          <w:sz w:val="22"/>
        </w:rPr>
      </w:pPr>
      <w:r w:rsidRPr="00630D22">
        <w:rPr>
          <w:color w:val="auto"/>
          <w:sz w:val="22"/>
        </w:rPr>
        <w:t xml:space="preserve">Purpose </w:t>
      </w:r>
    </w:p>
    <w:p w:rsidR="00630D22" w:rsidRPr="00F772F3" w:rsidRDefault="00630D22" w:rsidP="00F772F3">
      <w:r w:rsidRPr="00746865">
        <w:t xml:space="preserve">To ensure that families experiencing hardship are aware of options and support available so that every child has access to educational opportunities and is not disadvantaged or excluded. </w:t>
      </w:r>
    </w:p>
    <w:p w:rsidR="00630D22" w:rsidRPr="00A21F45" w:rsidRDefault="00630D22" w:rsidP="00630D22">
      <w:pPr>
        <w:pStyle w:val="Heading1"/>
        <w:rPr>
          <w:sz w:val="22"/>
          <w:lang w:eastAsia="en-AU"/>
        </w:rPr>
      </w:pPr>
      <w:r w:rsidRPr="00630D22">
        <w:rPr>
          <w:color w:val="auto"/>
          <w:sz w:val="22"/>
        </w:rPr>
        <w:t>Rationale</w:t>
      </w:r>
      <w:r w:rsidRPr="00A21F45">
        <w:rPr>
          <w:sz w:val="22"/>
          <w:lang w:eastAsia="en-AU"/>
        </w:rPr>
        <w:t xml:space="preserve"> </w:t>
      </w:r>
    </w:p>
    <w:p w:rsidR="00630D22" w:rsidRPr="00F772F3" w:rsidRDefault="00630D22" w:rsidP="00630D22">
      <w:r w:rsidRPr="00746865">
        <w:t>The Victorian community shares a vision to build an education system that champions excellence and ensures that every child and young person has access to the opportunities to succeed in life, regardless of the</w:t>
      </w:r>
      <w:r w:rsidR="00255D36">
        <w:t xml:space="preserve">ir background or circumstances.  </w:t>
      </w:r>
      <w:r w:rsidRPr="00746865">
        <w:t xml:space="preserve">Hardship refers to the inability to pay due to financial difficulties or circumstances. </w:t>
      </w:r>
      <w:r w:rsidR="00255D36">
        <w:t xml:space="preserve"> </w:t>
      </w:r>
      <w:r w:rsidRPr="00746865">
        <w:t xml:space="preserve">This can be temporary financial difficulty due to a sudden unexpected change of circumstances; as a result of low and/or fixed income which leads to ongoing financial </w:t>
      </w:r>
      <w:r w:rsidR="00C445AB" w:rsidRPr="00746865">
        <w:t>difficulty</w:t>
      </w:r>
      <w:r w:rsidRPr="00746865">
        <w:t xml:space="preserve"> or a combination of low income and unexpected change in circumstances. </w:t>
      </w:r>
      <w:r w:rsidR="00255D36">
        <w:t xml:space="preserve"> </w:t>
      </w:r>
      <w:r w:rsidRPr="00746865">
        <w:t xml:space="preserve">The </w:t>
      </w:r>
      <w:r w:rsidR="00255D36">
        <w:t>Eildon Primary School</w:t>
      </w:r>
      <w:r w:rsidRPr="00746865">
        <w:t xml:space="preserve"> Hardship Policy reflects a proactive strategy to discreetly support families experiencing unexpected loss, illness, job loss, relationship changes and those experiencing longer term hardship.</w:t>
      </w:r>
    </w:p>
    <w:p w:rsidR="00630D22" w:rsidRPr="00630D22" w:rsidRDefault="00630D22" w:rsidP="00630D22">
      <w:pPr>
        <w:pStyle w:val="Heading1"/>
        <w:rPr>
          <w:color w:val="auto"/>
          <w:sz w:val="22"/>
        </w:rPr>
      </w:pPr>
      <w:r w:rsidRPr="00630D22">
        <w:rPr>
          <w:color w:val="auto"/>
          <w:sz w:val="22"/>
        </w:rPr>
        <w:t>EARLY IDENTIFICATION THROUGH COMMUNICATION</w:t>
      </w:r>
    </w:p>
    <w:p w:rsidR="00630D22" w:rsidRDefault="00255D36" w:rsidP="00F772F3">
      <w:r>
        <w:t>Eildon Primary School</w:t>
      </w:r>
      <w:r w:rsidR="00630D22" w:rsidRPr="00746865">
        <w:t xml:space="preserve"> understands that at times families may experience financial difficulty or hardship and may find </w:t>
      </w:r>
      <w:r>
        <w:t xml:space="preserve">requests for payment stressful.  </w:t>
      </w:r>
      <w:r w:rsidR="00630D22" w:rsidRPr="00746865">
        <w:t xml:space="preserve">Families are encouraged to contact </w:t>
      </w:r>
      <w:r>
        <w:t>the Principal, Jai Harrington</w:t>
      </w:r>
      <w:r w:rsidR="00630D22" w:rsidRPr="00746865">
        <w:t xml:space="preserve"> on </w:t>
      </w:r>
      <w:r>
        <w:t>5774 2074</w:t>
      </w:r>
      <w:r w:rsidR="00630D22" w:rsidRPr="00746865">
        <w:t xml:space="preserve"> for a confidential discus</w:t>
      </w:r>
      <w:r>
        <w:t>sion and plan of support.</w:t>
      </w:r>
    </w:p>
    <w:p w:rsidR="00630D22" w:rsidRPr="00630D22" w:rsidRDefault="00630D22" w:rsidP="00630D22">
      <w:pPr>
        <w:pStyle w:val="Heading1"/>
        <w:rPr>
          <w:color w:val="auto"/>
          <w:sz w:val="22"/>
        </w:rPr>
      </w:pPr>
      <w:r w:rsidRPr="00630D22">
        <w:rPr>
          <w:color w:val="auto"/>
          <w:sz w:val="22"/>
        </w:rPr>
        <w:t>STRATEGY TO support parents</w:t>
      </w:r>
    </w:p>
    <w:p w:rsidR="00630D22" w:rsidRPr="00746865" w:rsidRDefault="00630D22" w:rsidP="00630D22">
      <w:pPr>
        <w:rPr>
          <w:szCs w:val="20"/>
        </w:rPr>
      </w:pPr>
      <w:r w:rsidRPr="00746865">
        <w:rPr>
          <w:szCs w:val="20"/>
        </w:rPr>
        <w:t xml:space="preserve">Early identification is critical in supporting families to manage financial hardship so </w:t>
      </w:r>
      <w:r w:rsidR="00255D36">
        <w:rPr>
          <w:szCs w:val="20"/>
        </w:rPr>
        <w:t>Eildon Primary School</w:t>
      </w:r>
      <w:r w:rsidRPr="00746865">
        <w:rPr>
          <w:szCs w:val="20"/>
        </w:rPr>
        <w:t xml:space="preserve"> may employ such proactive strategies as:</w:t>
      </w:r>
    </w:p>
    <w:p w:rsidR="00630D22" w:rsidRPr="00746865" w:rsidRDefault="00630D22" w:rsidP="00630D22">
      <w:pPr>
        <w:rPr>
          <w:szCs w:val="20"/>
        </w:rPr>
      </w:pPr>
      <w:r w:rsidRPr="00746865">
        <w:rPr>
          <w:szCs w:val="20"/>
        </w:rPr>
        <w:t xml:space="preserve"> </w:t>
      </w:r>
      <w:r w:rsidRPr="00746865">
        <w:rPr>
          <w:b/>
          <w:szCs w:val="20"/>
        </w:rPr>
        <w:t>Through classroom teachers</w:t>
      </w:r>
      <w:r w:rsidRPr="00746865">
        <w:rPr>
          <w:szCs w:val="20"/>
        </w:rPr>
        <w:t>:</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Ensure students are attending school and monitor any unusual absences</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Ensure students have brought lunch/snacks to school</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 xml:space="preserve">Observe any sudden changes to students health and wellbeing </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Ensure parents from non-English speaking backgrounds understand notices and information or let the office know to organise free translation service</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Communicate with parent any concerns and offer support in a respectful manner</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Confidentially bring any concerns to the Principal class</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O</w:t>
      </w:r>
      <w:r w:rsidR="00255D36">
        <w:rPr>
          <w:rFonts w:asciiTheme="minorHAnsi" w:hAnsiTheme="minorHAnsi"/>
          <w:sz w:val="22"/>
          <w:szCs w:val="20"/>
        </w:rPr>
        <w:t xml:space="preserve">bserve if notices for payment </w:t>
      </w:r>
      <w:r w:rsidRPr="00746865">
        <w:rPr>
          <w:rFonts w:asciiTheme="minorHAnsi" w:hAnsiTheme="minorHAnsi"/>
          <w:sz w:val="22"/>
          <w:szCs w:val="20"/>
        </w:rPr>
        <w:t xml:space="preserve">and permission forms e.g. for excursions, camps, activities are not returned and bring it to the attention of the </w:t>
      </w:r>
      <w:r w:rsidR="00255D36">
        <w:rPr>
          <w:rFonts w:asciiTheme="minorHAnsi" w:hAnsiTheme="minorHAnsi"/>
          <w:sz w:val="22"/>
          <w:szCs w:val="20"/>
        </w:rPr>
        <w:t>Business Manager</w:t>
      </w:r>
      <w:r w:rsidRPr="00746865">
        <w:rPr>
          <w:rFonts w:asciiTheme="minorHAnsi" w:hAnsiTheme="minorHAnsi"/>
          <w:sz w:val="22"/>
          <w:szCs w:val="20"/>
        </w:rPr>
        <w:t xml:space="preserve"> confidentially</w:t>
      </w:r>
    </w:p>
    <w:p w:rsidR="00630D22" w:rsidRPr="00746865" w:rsidRDefault="00630D22" w:rsidP="00630D22">
      <w:pPr>
        <w:pStyle w:val="ListParagraph"/>
        <w:numPr>
          <w:ilvl w:val="0"/>
          <w:numId w:val="2"/>
        </w:numPr>
        <w:rPr>
          <w:rFonts w:asciiTheme="minorHAnsi" w:hAnsiTheme="minorHAnsi"/>
          <w:sz w:val="22"/>
          <w:szCs w:val="20"/>
        </w:rPr>
      </w:pPr>
      <w:r w:rsidRPr="00746865">
        <w:rPr>
          <w:rFonts w:asciiTheme="minorHAnsi" w:hAnsiTheme="minorHAnsi"/>
          <w:sz w:val="22"/>
          <w:szCs w:val="20"/>
        </w:rPr>
        <w:t>Encourage the parent to speak to the Business Manager or Principal confidentially if there appears to be a preference to keep the student home which may indicate hardship</w:t>
      </w:r>
      <w:r w:rsidR="00255D36">
        <w:rPr>
          <w:rFonts w:asciiTheme="minorHAnsi" w:hAnsiTheme="minorHAnsi"/>
          <w:sz w:val="22"/>
          <w:szCs w:val="20"/>
        </w:rPr>
        <w:t>.</w:t>
      </w:r>
    </w:p>
    <w:p w:rsidR="00F772F3" w:rsidRDefault="00F772F3" w:rsidP="00630D22">
      <w:pPr>
        <w:rPr>
          <w:rFonts w:ascii="Arial" w:eastAsiaTheme="minorEastAsia" w:hAnsi="Arial" w:cs="Arial"/>
          <w:szCs w:val="20"/>
          <w:lang w:val="en-US"/>
        </w:rPr>
      </w:pPr>
    </w:p>
    <w:p w:rsidR="00630D22" w:rsidRPr="00746865" w:rsidRDefault="00630D22" w:rsidP="00630D22">
      <w:pPr>
        <w:rPr>
          <w:b/>
          <w:szCs w:val="20"/>
        </w:rPr>
      </w:pPr>
      <w:r w:rsidRPr="00746865">
        <w:rPr>
          <w:b/>
          <w:szCs w:val="20"/>
        </w:rPr>
        <w:lastRenderedPageBreak/>
        <w:t>Through the office team:</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 xml:space="preserve">Ensure information on payment options is available, accessible and easily understood to all parents so that they know what to expect and what supports they can access </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Ensure those from non-English speaking backgrounds understand the information or organise a free translation service</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Ensure parents are provided with early notice of annual</w:t>
      </w:r>
      <w:r w:rsidR="00255D36">
        <w:rPr>
          <w:rFonts w:asciiTheme="minorHAnsi" w:hAnsiTheme="minorHAnsi"/>
          <w:sz w:val="22"/>
          <w:szCs w:val="20"/>
        </w:rPr>
        <w:t xml:space="preserve"> parent </w:t>
      </w:r>
      <w:r w:rsidR="00255D36" w:rsidRPr="00746865">
        <w:rPr>
          <w:rFonts w:asciiTheme="minorHAnsi" w:hAnsiTheme="minorHAnsi"/>
          <w:sz w:val="22"/>
          <w:szCs w:val="20"/>
        </w:rPr>
        <w:t>payment</w:t>
      </w:r>
      <w:r w:rsidR="00255D36">
        <w:rPr>
          <w:rFonts w:asciiTheme="minorHAnsi" w:hAnsiTheme="minorHAnsi"/>
          <w:sz w:val="22"/>
          <w:szCs w:val="20"/>
        </w:rPr>
        <w:t>s of</w:t>
      </w:r>
      <w:r w:rsidRPr="00746865">
        <w:rPr>
          <w:rFonts w:asciiTheme="minorHAnsi" w:hAnsiTheme="minorHAnsi"/>
          <w:sz w:val="22"/>
          <w:szCs w:val="20"/>
        </w:rPr>
        <w:t xml:space="preserve"> </w:t>
      </w:r>
      <w:r w:rsidR="00255D36">
        <w:rPr>
          <w:rFonts w:asciiTheme="minorHAnsi" w:hAnsiTheme="minorHAnsi"/>
          <w:sz w:val="22"/>
          <w:szCs w:val="20"/>
        </w:rPr>
        <w:t xml:space="preserve">Essential Student Learning Items </w:t>
      </w:r>
      <w:r w:rsidRPr="00746865">
        <w:rPr>
          <w:rFonts w:asciiTheme="minorHAnsi" w:hAnsiTheme="minorHAnsi"/>
          <w:sz w:val="22"/>
          <w:szCs w:val="20"/>
        </w:rPr>
        <w:t>requests (i.e. a minimum of six weeks’ notice prior to the end of the previous school year)</w:t>
      </w:r>
      <w:r w:rsidR="00255D36">
        <w:rPr>
          <w:rFonts w:asciiTheme="minorHAnsi" w:hAnsiTheme="minorHAnsi"/>
          <w:sz w:val="22"/>
          <w:szCs w:val="20"/>
        </w:rPr>
        <w:t>; t</w:t>
      </w:r>
      <w:r w:rsidRPr="00746865">
        <w:rPr>
          <w:rFonts w:asciiTheme="minorHAnsi" w:hAnsiTheme="minorHAnsi"/>
          <w:sz w:val="22"/>
          <w:szCs w:val="20"/>
        </w:rPr>
        <w:t>his enables parents to save and budget accordingly</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Ensure parents are provided with reasonable notice of any other payment requests that arise during the school year including camps, excursions and incursions - ensuring parents have a clear understanding of the full financial contribution being sought</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Be sensitive to any change communicated by the parent which may indicate hardship</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Ensure the status and details of any financial arrangements are kept confidential and only shared with relevant school personnel</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Ensure parents experiencing hardship are not pursued for outstanding school fees from one year to the next</w:t>
      </w:r>
    </w:p>
    <w:p w:rsidR="00630D22" w:rsidRPr="00746865" w:rsidRDefault="00255D36" w:rsidP="00630D22">
      <w:pPr>
        <w:pStyle w:val="ListParagraph"/>
        <w:numPr>
          <w:ilvl w:val="0"/>
          <w:numId w:val="1"/>
        </w:numPr>
        <w:ind w:left="714" w:hanging="357"/>
        <w:contextualSpacing w:val="0"/>
        <w:rPr>
          <w:rFonts w:asciiTheme="minorHAnsi" w:hAnsiTheme="minorHAnsi"/>
          <w:sz w:val="22"/>
          <w:szCs w:val="20"/>
        </w:rPr>
      </w:pPr>
      <w:r>
        <w:rPr>
          <w:rFonts w:asciiTheme="minorHAnsi" w:hAnsiTheme="minorHAnsi"/>
          <w:sz w:val="22"/>
          <w:szCs w:val="20"/>
        </w:rPr>
        <w:t>Eildon Primary School</w:t>
      </w:r>
      <w:r w:rsidR="00630D22" w:rsidRPr="00746865">
        <w:rPr>
          <w:rFonts w:asciiTheme="minorHAnsi" w:hAnsiTheme="minorHAnsi"/>
          <w:sz w:val="22"/>
          <w:szCs w:val="20"/>
        </w:rPr>
        <w:t xml:space="preserve"> will not use debt collectors to obtain outstanding school funds owed to the school from parents </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Issue only one reminder notice to parents for voluntary financial contributions per year</w:t>
      </w:r>
    </w:p>
    <w:p w:rsidR="00630D22" w:rsidRPr="00746865" w:rsidRDefault="00630D22" w:rsidP="00630D22">
      <w:pPr>
        <w:pStyle w:val="ListParagraph"/>
        <w:numPr>
          <w:ilvl w:val="0"/>
          <w:numId w:val="1"/>
        </w:numPr>
        <w:ind w:left="714" w:hanging="357"/>
        <w:contextualSpacing w:val="0"/>
        <w:rPr>
          <w:rFonts w:asciiTheme="minorHAnsi" w:hAnsiTheme="minorHAnsi"/>
          <w:sz w:val="22"/>
          <w:szCs w:val="20"/>
        </w:rPr>
      </w:pPr>
      <w:r w:rsidRPr="00746865">
        <w:rPr>
          <w:rFonts w:asciiTheme="minorHAnsi" w:hAnsiTheme="minorHAnsi"/>
          <w:sz w:val="22"/>
          <w:szCs w:val="20"/>
        </w:rPr>
        <w:t>Invoices/statements for unpaid essential items</w:t>
      </w:r>
      <w:r w:rsidR="00C445AB" w:rsidRPr="00746865">
        <w:rPr>
          <w:rFonts w:asciiTheme="minorHAnsi" w:hAnsiTheme="minorHAnsi"/>
          <w:sz w:val="22"/>
          <w:szCs w:val="20"/>
        </w:rPr>
        <w:t>, or</w:t>
      </w:r>
      <w:r w:rsidRPr="00746865">
        <w:rPr>
          <w:rFonts w:asciiTheme="minorHAnsi" w:hAnsiTheme="minorHAnsi"/>
          <w:sz w:val="22"/>
          <w:szCs w:val="20"/>
        </w:rPr>
        <w:t xml:space="preserve"> optional items accepted by parents</w:t>
      </w:r>
      <w:r w:rsidR="00C445AB" w:rsidRPr="00746865">
        <w:rPr>
          <w:rFonts w:asciiTheme="minorHAnsi" w:hAnsiTheme="minorHAnsi"/>
          <w:sz w:val="22"/>
          <w:szCs w:val="20"/>
        </w:rPr>
        <w:t>, are</w:t>
      </w:r>
      <w:r w:rsidRPr="00746865">
        <w:rPr>
          <w:rFonts w:asciiTheme="minorHAnsi" w:hAnsiTheme="minorHAnsi"/>
          <w:sz w:val="22"/>
          <w:szCs w:val="20"/>
        </w:rPr>
        <w:t xml:space="preserve"> not generated more than monthly or according to the parent payment arrangement with the school.</w:t>
      </w:r>
    </w:p>
    <w:p w:rsidR="00630D22" w:rsidRPr="00746865" w:rsidRDefault="00630D22" w:rsidP="00630D22"/>
    <w:p w:rsidR="00630D22" w:rsidRPr="00746865" w:rsidRDefault="00630D22" w:rsidP="00630D22">
      <w:pPr>
        <w:rPr>
          <w:b/>
          <w:szCs w:val="20"/>
        </w:rPr>
      </w:pPr>
      <w:r w:rsidRPr="00746865">
        <w:rPr>
          <w:b/>
          <w:szCs w:val="20"/>
        </w:rPr>
        <w:t xml:space="preserve">Through the </w:t>
      </w:r>
      <w:r w:rsidRPr="00746865">
        <w:rPr>
          <w:rFonts w:eastAsiaTheme="minorEastAsia" w:cs="Arial"/>
          <w:b/>
          <w:szCs w:val="20"/>
          <w:lang w:val="en-US"/>
        </w:rPr>
        <w:t>Principal</w:t>
      </w:r>
      <w:r w:rsidRPr="00746865">
        <w:rPr>
          <w:b/>
          <w:szCs w:val="20"/>
        </w:rPr>
        <w:t xml:space="preserve"> Class:</w:t>
      </w:r>
    </w:p>
    <w:p w:rsidR="00630D22" w:rsidRPr="00746865" w:rsidRDefault="00630D22" w:rsidP="00630D22">
      <w:pPr>
        <w:pStyle w:val="ListParagraph"/>
        <w:numPr>
          <w:ilvl w:val="0"/>
          <w:numId w:val="5"/>
        </w:numPr>
        <w:rPr>
          <w:rFonts w:asciiTheme="minorHAnsi" w:hAnsiTheme="minorHAnsi"/>
          <w:sz w:val="22"/>
          <w:szCs w:val="20"/>
        </w:rPr>
      </w:pPr>
      <w:r w:rsidRPr="00746865">
        <w:rPr>
          <w:rFonts w:asciiTheme="minorHAnsi" w:hAnsiTheme="minorHAnsi"/>
          <w:sz w:val="22"/>
          <w:szCs w:val="20"/>
        </w:rPr>
        <w:t xml:space="preserve">Ensure staff are aware of the </w:t>
      </w:r>
      <w:r w:rsidR="00255D36">
        <w:rPr>
          <w:rFonts w:asciiTheme="minorHAnsi" w:hAnsiTheme="minorHAnsi"/>
          <w:sz w:val="22"/>
          <w:szCs w:val="20"/>
        </w:rPr>
        <w:t>Eildon Primary School</w:t>
      </w:r>
      <w:r w:rsidRPr="00746865">
        <w:rPr>
          <w:rFonts w:asciiTheme="minorHAnsi" w:hAnsiTheme="minorHAnsi"/>
          <w:sz w:val="22"/>
          <w:szCs w:val="20"/>
        </w:rPr>
        <w:t xml:space="preserve"> Hardship Policy</w:t>
      </w:r>
    </w:p>
    <w:p w:rsidR="00630D22" w:rsidRPr="00746865" w:rsidRDefault="00630D22" w:rsidP="00630D22">
      <w:pPr>
        <w:pStyle w:val="ListParagraph"/>
        <w:numPr>
          <w:ilvl w:val="0"/>
          <w:numId w:val="5"/>
        </w:numPr>
        <w:rPr>
          <w:rFonts w:asciiTheme="minorHAnsi" w:hAnsiTheme="minorHAnsi"/>
          <w:sz w:val="22"/>
          <w:szCs w:val="20"/>
        </w:rPr>
      </w:pPr>
      <w:r w:rsidRPr="00746865">
        <w:rPr>
          <w:rFonts w:asciiTheme="minorHAnsi" w:hAnsiTheme="minorHAnsi"/>
          <w:sz w:val="22"/>
          <w:szCs w:val="20"/>
        </w:rPr>
        <w:t>Ensure parents experiencing hardship are aware of the support available to avoid stress, disengagement and avoidance</w:t>
      </w:r>
    </w:p>
    <w:p w:rsidR="00630D22" w:rsidRPr="00746865" w:rsidRDefault="00630D22" w:rsidP="00630D22">
      <w:pPr>
        <w:pStyle w:val="ListParagraph"/>
        <w:numPr>
          <w:ilvl w:val="0"/>
          <w:numId w:val="5"/>
        </w:numPr>
        <w:rPr>
          <w:rFonts w:asciiTheme="minorHAnsi" w:hAnsiTheme="minorHAnsi"/>
          <w:sz w:val="22"/>
          <w:szCs w:val="20"/>
        </w:rPr>
      </w:pPr>
      <w:r w:rsidRPr="00746865">
        <w:rPr>
          <w:rFonts w:asciiTheme="minorHAnsi" w:hAnsiTheme="minorHAnsi"/>
          <w:sz w:val="22"/>
          <w:szCs w:val="20"/>
        </w:rPr>
        <w:t>Ensure families feel they can approach the school to discuss their concerns and be supported in a respectful and confidential manner</w:t>
      </w:r>
    </w:p>
    <w:p w:rsidR="00630D22" w:rsidRPr="00746865" w:rsidRDefault="00630D22" w:rsidP="00630D22">
      <w:pPr>
        <w:pStyle w:val="ListParagraph"/>
        <w:numPr>
          <w:ilvl w:val="0"/>
          <w:numId w:val="5"/>
        </w:numPr>
        <w:rPr>
          <w:rFonts w:asciiTheme="minorHAnsi" w:hAnsiTheme="minorHAnsi"/>
          <w:sz w:val="22"/>
          <w:szCs w:val="20"/>
        </w:rPr>
      </w:pPr>
      <w:r w:rsidRPr="00746865">
        <w:rPr>
          <w:rFonts w:asciiTheme="minorHAnsi" w:hAnsiTheme="minorHAnsi"/>
          <w:sz w:val="22"/>
          <w:szCs w:val="20"/>
        </w:rPr>
        <w:t>Ensure the student’s access to educational opportunities is not impacted</w:t>
      </w:r>
      <w:r w:rsidR="00255D36">
        <w:rPr>
          <w:rFonts w:asciiTheme="minorHAnsi" w:hAnsiTheme="minorHAnsi"/>
          <w:sz w:val="22"/>
          <w:szCs w:val="20"/>
        </w:rPr>
        <w:t>.</w:t>
      </w:r>
    </w:p>
    <w:p w:rsidR="00630D22" w:rsidRPr="00A21F45" w:rsidRDefault="00630D22" w:rsidP="00630D22"/>
    <w:p w:rsidR="00630D22" w:rsidRPr="00630D22" w:rsidRDefault="00630D22" w:rsidP="00630D22">
      <w:pPr>
        <w:pStyle w:val="Heading1"/>
        <w:rPr>
          <w:color w:val="auto"/>
          <w:sz w:val="22"/>
        </w:rPr>
      </w:pPr>
      <w:r w:rsidRPr="00630D22">
        <w:rPr>
          <w:color w:val="auto"/>
          <w:sz w:val="22"/>
        </w:rPr>
        <w:t>Support for families</w:t>
      </w:r>
    </w:p>
    <w:p w:rsidR="00630D22" w:rsidRPr="000D372B" w:rsidRDefault="00630D22" w:rsidP="00630D22">
      <w:pPr>
        <w:jc w:val="both"/>
        <w:rPr>
          <w:b/>
          <w:sz w:val="20"/>
        </w:rPr>
      </w:pPr>
      <w:r w:rsidRPr="00746865">
        <w:rPr>
          <w:rFonts w:eastAsiaTheme="minorEastAsia" w:cs="Arial"/>
          <w:szCs w:val="20"/>
          <w:lang w:val="en-US"/>
        </w:rPr>
        <w:t xml:space="preserve">Consideration to hardship arrangements in respect to payment requests is provided to families experiencing long term hardship or short term crisis on a confidential, case by case basis. </w:t>
      </w:r>
      <w:r w:rsidR="004E3637">
        <w:rPr>
          <w:rFonts w:eastAsiaTheme="minorEastAsia" w:cs="Arial"/>
          <w:szCs w:val="20"/>
          <w:lang w:val="en-US"/>
        </w:rPr>
        <w:t xml:space="preserve"> </w:t>
      </w:r>
      <w:r w:rsidRPr="00746865">
        <w:rPr>
          <w:rFonts w:eastAsiaTheme="minorEastAsia" w:cs="Arial"/>
          <w:szCs w:val="20"/>
          <w:lang w:val="en-US"/>
        </w:rPr>
        <w:t xml:space="preserve">Families are encouraged to contact </w:t>
      </w:r>
      <w:r w:rsidR="004E3637">
        <w:rPr>
          <w:rFonts w:eastAsiaTheme="minorEastAsia" w:cs="Arial"/>
          <w:szCs w:val="20"/>
          <w:lang w:val="en-US"/>
        </w:rPr>
        <w:t>the Principal, Jai Harrington</w:t>
      </w:r>
      <w:r w:rsidRPr="00746865">
        <w:rPr>
          <w:rFonts w:eastAsiaTheme="minorEastAsia" w:cs="Arial"/>
          <w:szCs w:val="20"/>
          <w:lang w:val="en-US"/>
        </w:rPr>
        <w:t xml:space="preserve"> on </w:t>
      </w:r>
      <w:r w:rsidR="004E3637">
        <w:rPr>
          <w:rFonts w:eastAsiaTheme="minorEastAsia" w:cs="Arial"/>
          <w:szCs w:val="20"/>
          <w:lang w:val="en-US"/>
        </w:rPr>
        <w:t xml:space="preserve">5774 2074 </w:t>
      </w:r>
      <w:r w:rsidRPr="00746865">
        <w:rPr>
          <w:rFonts w:eastAsiaTheme="minorEastAsia" w:cs="Arial"/>
          <w:szCs w:val="20"/>
          <w:lang w:val="en-US"/>
        </w:rPr>
        <w:t>for a confidential</w:t>
      </w:r>
      <w:r w:rsidR="004E3637">
        <w:rPr>
          <w:rFonts w:eastAsiaTheme="minorEastAsia" w:cs="Arial"/>
          <w:szCs w:val="20"/>
          <w:lang w:val="en-US"/>
        </w:rPr>
        <w:t xml:space="preserve"> discussion and plan of support.</w:t>
      </w:r>
    </w:p>
    <w:p w:rsidR="004E3637" w:rsidRDefault="004E3637">
      <w:pPr>
        <w:rPr>
          <w:rFonts w:eastAsiaTheme="minorEastAsia" w:cs="Arial"/>
          <w:szCs w:val="20"/>
          <w:lang w:val="en-US"/>
        </w:rPr>
      </w:pPr>
      <w:r>
        <w:rPr>
          <w:rFonts w:eastAsiaTheme="minorEastAsia" w:cs="Arial"/>
          <w:szCs w:val="20"/>
          <w:lang w:val="en-US"/>
        </w:rPr>
        <w:br w:type="page"/>
      </w:r>
    </w:p>
    <w:p w:rsidR="00630D22" w:rsidRPr="00746865" w:rsidRDefault="004E3637" w:rsidP="00630D22">
      <w:pPr>
        <w:rPr>
          <w:rFonts w:eastAsiaTheme="minorEastAsia" w:cs="Arial"/>
          <w:szCs w:val="20"/>
          <w:lang w:val="en-US"/>
        </w:rPr>
      </w:pPr>
      <w:r>
        <w:rPr>
          <w:rFonts w:eastAsiaTheme="minorEastAsia" w:cs="Arial"/>
          <w:szCs w:val="20"/>
          <w:lang w:val="en-US"/>
        </w:rPr>
        <w:lastRenderedPageBreak/>
        <w:t>Eildon Primary School</w:t>
      </w:r>
      <w:r w:rsidR="00630D22" w:rsidRPr="00746865">
        <w:rPr>
          <w:rFonts w:eastAsiaTheme="minorEastAsia" w:cs="Arial"/>
          <w:szCs w:val="20"/>
          <w:lang w:val="en-US"/>
        </w:rPr>
        <w:t xml:space="preserve"> hardship arrangements include a proactive approach to providing support for parents experiencing financial difficulty and include:</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CSEF</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State Schools</w:t>
      </w:r>
      <w:r w:rsidR="00B84942">
        <w:rPr>
          <w:rFonts w:asciiTheme="minorHAnsi" w:hAnsiTheme="minorHAnsi"/>
          <w:sz w:val="22"/>
          <w:szCs w:val="20"/>
        </w:rPr>
        <w:t>’</w:t>
      </w:r>
      <w:r w:rsidRPr="00746865">
        <w:rPr>
          <w:rFonts w:asciiTheme="minorHAnsi" w:hAnsiTheme="minorHAnsi"/>
          <w:sz w:val="22"/>
          <w:szCs w:val="20"/>
        </w:rPr>
        <w:t xml:space="preserve"> Relief</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Payment Plans</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Reduced or subsided fees</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Waiving of fees</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Attendance at excursions/camps/sports from Student Welfare funds for those not eligible for CSEF</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 xml:space="preserve">Provision of food </w:t>
      </w:r>
    </w:p>
    <w:p w:rsidR="00630D22" w:rsidRPr="00746865" w:rsidRDefault="00630D22" w:rsidP="00630D22">
      <w:pPr>
        <w:pStyle w:val="ListParagraph"/>
        <w:numPr>
          <w:ilvl w:val="0"/>
          <w:numId w:val="3"/>
        </w:numPr>
        <w:rPr>
          <w:rFonts w:asciiTheme="minorHAnsi" w:hAnsiTheme="minorHAnsi"/>
          <w:sz w:val="22"/>
          <w:szCs w:val="20"/>
        </w:rPr>
      </w:pPr>
      <w:r w:rsidRPr="00746865">
        <w:rPr>
          <w:rFonts w:asciiTheme="minorHAnsi" w:hAnsiTheme="minorHAnsi"/>
          <w:sz w:val="22"/>
          <w:szCs w:val="20"/>
        </w:rPr>
        <w:t>P</w:t>
      </w:r>
      <w:r w:rsidR="00B84942">
        <w:rPr>
          <w:rFonts w:asciiTheme="minorHAnsi" w:hAnsiTheme="minorHAnsi"/>
          <w:sz w:val="22"/>
          <w:szCs w:val="20"/>
        </w:rPr>
        <w:t>rovision of second hand uniform</w:t>
      </w:r>
    </w:p>
    <w:p w:rsidR="00630D22" w:rsidRDefault="00630D22" w:rsidP="00630D22">
      <w:pPr>
        <w:pStyle w:val="Heading1"/>
      </w:pPr>
    </w:p>
    <w:p w:rsidR="00630D22" w:rsidRPr="00630D22" w:rsidRDefault="00630D22" w:rsidP="00630D22">
      <w:pPr>
        <w:pStyle w:val="Heading1"/>
        <w:rPr>
          <w:color w:val="auto"/>
          <w:sz w:val="22"/>
        </w:rPr>
      </w:pPr>
      <w:r w:rsidRPr="00630D22">
        <w:rPr>
          <w:color w:val="auto"/>
          <w:sz w:val="22"/>
        </w:rPr>
        <w:t>communication</w:t>
      </w:r>
    </w:p>
    <w:p w:rsidR="00630D22" w:rsidRPr="00746865" w:rsidRDefault="00B84942" w:rsidP="00630D22">
      <w:pPr>
        <w:jc w:val="both"/>
        <w:rPr>
          <w:rFonts w:eastAsiaTheme="minorEastAsia" w:cs="Arial"/>
          <w:szCs w:val="20"/>
          <w:lang w:val="en-US"/>
        </w:rPr>
      </w:pPr>
      <w:r>
        <w:rPr>
          <w:rFonts w:eastAsiaTheme="minorEastAsia" w:cs="Arial"/>
          <w:szCs w:val="20"/>
          <w:lang w:val="en-US"/>
        </w:rPr>
        <w:t>Eildon Primary School</w:t>
      </w:r>
      <w:r w:rsidR="00630D22" w:rsidRPr="00746865">
        <w:rPr>
          <w:rFonts w:eastAsiaTheme="minorEastAsia" w:cs="Arial"/>
          <w:szCs w:val="20"/>
          <w:lang w:val="en-US"/>
        </w:rPr>
        <w:t xml:space="preserve"> Hardship Policy will be published on the school website at </w:t>
      </w:r>
      <w:hyperlink r:id="rId9" w:history="1">
        <w:r w:rsidR="00746865" w:rsidRPr="00BE0816">
          <w:rPr>
            <w:rStyle w:val="Hyperlink"/>
            <w:rFonts w:eastAsiaTheme="minorEastAsia" w:cs="Arial"/>
            <w:b/>
            <w:szCs w:val="20"/>
            <w:lang w:val="en-US"/>
          </w:rPr>
          <w:t>www.eildonps.vic.edu.au</w:t>
        </w:r>
      </w:hyperlink>
      <w:r w:rsidR="00630D22" w:rsidRPr="00746865">
        <w:rPr>
          <w:rFonts w:eastAsiaTheme="minorEastAsia" w:cs="Arial"/>
          <w:szCs w:val="20"/>
          <w:lang w:val="en-US"/>
        </w:rPr>
        <w:t xml:space="preserve"> or a copy may be requested from the school office. </w:t>
      </w:r>
    </w:p>
    <w:p w:rsidR="00630D22" w:rsidRPr="00F772F3" w:rsidRDefault="00630D22" w:rsidP="00F772F3">
      <w:pPr>
        <w:jc w:val="both"/>
        <w:rPr>
          <w:rFonts w:eastAsiaTheme="minorEastAsia" w:cs="Arial"/>
          <w:szCs w:val="20"/>
          <w:lang w:val="en-US"/>
        </w:rPr>
      </w:pPr>
      <w:r w:rsidRPr="00746865">
        <w:rPr>
          <w:rFonts w:eastAsiaTheme="minorEastAsia" w:cs="Arial"/>
          <w:szCs w:val="20"/>
          <w:lang w:val="en-US"/>
        </w:rPr>
        <w:t xml:space="preserve">General enquiries regarding any payment requests can be made to the office in person or by phoning </w:t>
      </w:r>
      <w:r w:rsidR="00B84942">
        <w:rPr>
          <w:rFonts w:eastAsiaTheme="minorEastAsia" w:cs="Arial"/>
          <w:szCs w:val="20"/>
          <w:lang w:val="en-US"/>
        </w:rPr>
        <w:t xml:space="preserve">5774 2074.  </w:t>
      </w:r>
      <w:r w:rsidRPr="00746865">
        <w:rPr>
          <w:rFonts w:eastAsiaTheme="minorEastAsia" w:cs="Arial"/>
          <w:szCs w:val="20"/>
          <w:lang w:val="en-US"/>
        </w:rPr>
        <w:t xml:space="preserve">Concerns should be directed to </w:t>
      </w:r>
      <w:r w:rsidR="00B84942">
        <w:rPr>
          <w:rFonts w:eastAsiaTheme="minorEastAsia" w:cs="Arial"/>
          <w:szCs w:val="20"/>
          <w:lang w:val="en-US"/>
        </w:rPr>
        <w:t>the</w:t>
      </w:r>
      <w:r w:rsidRPr="00746865">
        <w:rPr>
          <w:rFonts w:eastAsiaTheme="minorEastAsia" w:cs="Arial"/>
          <w:szCs w:val="20"/>
          <w:lang w:val="en-US"/>
        </w:rPr>
        <w:t xml:space="preserve"> Business Manager who will be happy to discuss or answer any queries regarding the Parent Payment Policy. </w:t>
      </w:r>
    </w:p>
    <w:p w:rsidR="00630D22" w:rsidRPr="00630D22" w:rsidRDefault="00630D22" w:rsidP="00630D22">
      <w:pPr>
        <w:pStyle w:val="Heading1"/>
        <w:rPr>
          <w:color w:val="auto"/>
          <w:sz w:val="22"/>
        </w:rPr>
      </w:pPr>
      <w:r w:rsidRPr="00630D22">
        <w:rPr>
          <w:color w:val="auto"/>
          <w:sz w:val="22"/>
        </w:rPr>
        <w:t>Review of policy implementation</w:t>
      </w:r>
    </w:p>
    <w:p w:rsidR="00630D22" w:rsidRPr="00746865" w:rsidRDefault="00746865" w:rsidP="00630D22">
      <w:pPr>
        <w:rPr>
          <w:rFonts w:eastAsiaTheme="minorEastAsia" w:cs="Arial"/>
          <w:szCs w:val="20"/>
          <w:lang w:val="en-US"/>
        </w:rPr>
      </w:pPr>
      <w:r>
        <w:rPr>
          <w:rFonts w:eastAsiaTheme="minorEastAsia" w:cs="Arial"/>
          <w:szCs w:val="20"/>
          <w:lang w:val="en-US"/>
        </w:rPr>
        <w:t>Eildon Primary</w:t>
      </w:r>
      <w:r w:rsidR="00630D22" w:rsidRPr="00746865">
        <w:rPr>
          <w:rFonts w:eastAsiaTheme="minorEastAsia" w:cs="Arial"/>
          <w:szCs w:val="20"/>
          <w:lang w:val="en-US"/>
        </w:rPr>
        <w:t xml:space="preserve"> School Council approves, monitors and reviews annually the Hardship Policy to ensure:</w:t>
      </w:r>
    </w:p>
    <w:p w:rsidR="00630D22" w:rsidRPr="00746865" w:rsidRDefault="00630D22" w:rsidP="00630D22">
      <w:pPr>
        <w:pStyle w:val="ListParagraph"/>
        <w:numPr>
          <w:ilvl w:val="0"/>
          <w:numId w:val="4"/>
        </w:numPr>
        <w:rPr>
          <w:rFonts w:asciiTheme="minorHAnsi" w:hAnsiTheme="minorHAnsi"/>
          <w:sz w:val="22"/>
          <w:szCs w:val="20"/>
        </w:rPr>
      </w:pPr>
      <w:r w:rsidRPr="00746865">
        <w:rPr>
          <w:rFonts w:asciiTheme="minorHAnsi" w:hAnsiTheme="minorHAnsi"/>
          <w:sz w:val="22"/>
          <w:szCs w:val="20"/>
        </w:rPr>
        <w:t>Access, equity and inclusion</w:t>
      </w:r>
    </w:p>
    <w:p w:rsidR="00630D22" w:rsidRPr="00746865" w:rsidRDefault="00630D22" w:rsidP="00630D22">
      <w:pPr>
        <w:pStyle w:val="ListParagraph"/>
        <w:numPr>
          <w:ilvl w:val="0"/>
          <w:numId w:val="4"/>
        </w:numPr>
        <w:rPr>
          <w:rFonts w:asciiTheme="minorHAnsi" w:hAnsiTheme="minorHAnsi"/>
          <w:sz w:val="22"/>
          <w:szCs w:val="20"/>
        </w:rPr>
      </w:pPr>
      <w:r w:rsidRPr="00746865">
        <w:rPr>
          <w:rFonts w:asciiTheme="minorHAnsi" w:hAnsiTheme="minorHAnsi"/>
          <w:sz w:val="22"/>
          <w:szCs w:val="20"/>
        </w:rPr>
        <w:t>Affordability</w:t>
      </w:r>
    </w:p>
    <w:p w:rsidR="00630D22" w:rsidRPr="00746865" w:rsidRDefault="00630D22" w:rsidP="00630D22">
      <w:pPr>
        <w:pStyle w:val="ListParagraph"/>
        <w:numPr>
          <w:ilvl w:val="0"/>
          <w:numId w:val="4"/>
        </w:numPr>
        <w:rPr>
          <w:rFonts w:asciiTheme="minorHAnsi" w:hAnsiTheme="minorHAnsi"/>
          <w:sz w:val="22"/>
          <w:szCs w:val="20"/>
        </w:rPr>
      </w:pPr>
      <w:r w:rsidRPr="00746865">
        <w:rPr>
          <w:rFonts w:asciiTheme="minorHAnsi" w:hAnsiTheme="minorHAnsi"/>
          <w:sz w:val="22"/>
          <w:szCs w:val="20"/>
        </w:rPr>
        <w:t>Engagement and support</w:t>
      </w:r>
    </w:p>
    <w:p w:rsidR="00630D22" w:rsidRPr="00746865" w:rsidRDefault="00630D22" w:rsidP="00630D22">
      <w:pPr>
        <w:pStyle w:val="ListParagraph"/>
        <w:numPr>
          <w:ilvl w:val="0"/>
          <w:numId w:val="4"/>
        </w:numPr>
        <w:rPr>
          <w:rFonts w:asciiTheme="minorHAnsi" w:hAnsiTheme="minorHAnsi"/>
          <w:sz w:val="22"/>
          <w:szCs w:val="20"/>
        </w:rPr>
      </w:pPr>
      <w:r w:rsidRPr="00746865">
        <w:rPr>
          <w:rFonts w:asciiTheme="minorHAnsi" w:hAnsiTheme="minorHAnsi"/>
          <w:sz w:val="22"/>
          <w:szCs w:val="20"/>
        </w:rPr>
        <w:t>Respect and confidentiality</w:t>
      </w:r>
    </w:p>
    <w:p w:rsidR="00630D22" w:rsidRPr="00746865" w:rsidRDefault="00630D22" w:rsidP="00630D22">
      <w:pPr>
        <w:pStyle w:val="ListParagraph"/>
        <w:numPr>
          <w:ilvl w:val="0"/>
          <w:numId w:val="4"/>
        </w:numPr>
        <w:rPr>
          <w:rFonts w:asciiTheme="minorHAnsi" w:hAnsiTheme="minorHAnsi"/>
          <w:sz w:val="22"/>
          <w:szCs w:val="20"/>
        </w:rPr>
      </w:pPr>
      <w:r w:rsidRPr="00746865">
        <w:rPr>
          <w:rFonts w:asciiTheme="minorHAnsi" w:hAnsiTheme="minorHAnsi"/>
          <w:sz w:val="22"/>
          <w:szCs w:val="20"/>
        </w:rPr>
        <w:t>Transparency and accountability.</w:t>
      </w:r>
    </w:p>
    <w:p w:rsidR="00630D22" w:rsidRPr="00746865" w:rsidRDefault="00630D22" w:rsidP="00630D22">
      <w:pPr>
        <w:pStyle w:val="Heading1"/>
        <w:rPr>
          <w:rFonts w:asciiTheme="minorHAnsi" w:eastAsiaTheme="minorEastAsia" w:hAnsiTheme="minorHAnsi" w:cs="Arial"/>
          <w:b w:val="0"/>
          <w:bCs w:val="0"/>
          <w:caps w:val="0"/>
          <w:color w:val="auto"/>
          <w:sz w:val="22"/>
        </w:rPr>
      </w:pPr>
    </w:p>
    <w:p w:rsidR="00630D22" w:rsidRPr="00746865" w:rsidRDefault="00630D22" w:rsidP="00630D22">
      <w:pPr>
        <w:jc w:val="both"/>
        <w:rPr>
          <w:rFonts w:eastAsiaTheme="minorEastAsia" w:cs="Arial"/>
          <w:szCs w:val="20"/>
          <w:lang w:val="en-US"/>
        </w:rPr>
      </w:pPr>
      <w:r w:rsidRPr="00746865">
        <w:rPr>
          <w:rFonts w:eastAsiaTheme="minorEastAsia" w:cs="Arial"/>
          <w:szCs w:val="20"/>
          <w:lang w:val="en-US"/>
        </w:rPr>
        <w:t xml:space="preserve">In the review process School Council will identify any factors to be taken into account, including any concerns raised by the school community and will notify any changes to the Hardship Policy annually via the school website and newsletter. </w:t>
      </w:r>
    </w:p>
    <w:p w:rsidR="00630D22" w:rsidRPr="001913FC" w:rsidRDefault="00630D22" w:rsidP="00630D22">
      <w:pPr>
        <w:jc w:val="both"/>
        <w:rPr>
          <w:sz w:val="20"/>
          <w:szCs w:val="20"/>
          <w:lang w:eastAsia="en-AU"/>
        </w:rPr>
      </w:pPr>
    </w:p>
    <w:p w:rsidR="000523A7" w:rsidRDefault="000523A7" w:rsidP="000523A7">
      <w:pPr>
        <w:spacing w:line="240" w:lineRule="auto"/>
        <w:jc w:val="both"/>
        <w:rPr>
          <w:rFonts w:ascii="Arial" w:hAnsi="Arial" w:cs="Arial"/>
          <w:b/>
        </w:rPr>
      </w:pPr>
    </w:p>
    <w:p w:rsidR="000523A7" w:rsidRDefault="000523A7" w:rsidP="000523A7">
      <w:pPr>
        <w:spacing w:line="240" w:lineRule="auto"/>
        <w:jc w:val="both"/>
        <w:rPr>
          <w:rFonts w:ascii="Arial" w:hAnsi="Arial" w:cs="Arial"/>
          <w:b/>
        </w:rPr>
      </w:pPr>
    </w:p>
    <w:p w:rsidR="000523A7" w:rsidRDefault="000523A7" w:rsidP="000523A7">
      <w:pPr>
        <w:spacing w:line="240" w:lineRule="auto"/>
        <w:jc w:val="both"/>
        <w:rPr>
          <w:rFonts w:ascii="Arial" w:hAnsi="Arial" w:cs="Arial"/>
          <w:b/>
        </w:rPr>
      </w:pPr>
    </w:p>
    <w:p w:rsidR="00F772F3" w:rsidRDefault="00F772F3" w:rsidP="000523A7">
      <w:pPr>
        <w:spacing w:line="240" w:lineRule="auto"/>
        <w:jc w:val="both"/>
        <w:rPr>
          <w:rFonts w:ascii="Arial" w:hAnsi="Arial" w:cs="Arial"/>
          <w:b/>
        </w:rPr>
      </w:pPr>
    </w:p>
    <w:p w:rsidR="00F772F3" w:rsidRDefault="00F772F3" w:rsidP="000523A7">
      <w:pPr>
        <w:spacing w:line="240" w:lineRule="auto"/>
        <w:jc w:val="both"/>
        <w:rPr>
          <w:rFonts w:ascii="Arial" w:hAnsi="Arial" w:cs="Arial"/>
          <w:b/>
        </w:rPr>
      </w:pPr>
    </w:p>
    <w:p w:rsidR="000523A7" w:rsidRPr="00C5167D" w:rsidRDefault="000523A7" w:rsidP="000523A7">
      <w:pPr>
        <w:spacing w:line="240" w:lineRule="auto"/>
        <w:jc w:val="both"/>
        <w:rPr>
          <w:rFonts w:ascii="Arial" w:hAnsi="Arial" w:cs="Arial"/>
          <w:b/>
        </w:rPr>
      </w:pPr>
      <w:r w:rsidRPr="00C5167D">
        <w:rPr>
          <w:rFonts w:ascii="Arial" w:hAnsi="Arial" w:cs="Arial"/>
          <w:b/>
        </w:rPr>
        <w:t xml:space="preserve">School Council Ratified: </w:t>
      </w:r>
      <w:r w:rsidR="001643FA">
        <w:rPr>
          <w:rFonts w:ascii="Arial" w:hAnsi="Arial" w:cs="Arial"/>
          <w:b/>
        </w:rPr>
        <w:t>12 August 2020</w:t>
      </w:r>
    </w:p>
    <w:p w:rsidR="00B84942" w:rsidRDefault="000523A7" w:rsidP="000523A7">
      <w:pPr>
        <w:rPr>
          <w:sz w:val="20"/>
          <w:szCs w:val="20"/>
        </w:rPr>
      </w:pPr>
      <w:r w:rsidRPr="00C5167D">
        <w:rPr>
          <w:rFonts w:ascii="Arial" w:hAnsi="Arial" w:cs="Arial"/>
          <w:b/>
        </w:rPr>
        <w:t>This</w:t>
      </w:r>
      <w:r w:rsidR="001643FA">
        <w:rPr>
          <w:rFonts w:ascii="Arial" w:hAnsi="Arial" w:cs="Arial"/>
          <w:b/>
        </w:rPr>
        <w:t xml:space="preserve"> policy will be reviewed in August 2024</w:t>
      </w:r>
    </w:p>
    <w:p w:rsidR="0040700B" w:rsidRDefault="0040700B" w:rsidP="000523A7"/>
    <w:sectPr w:rsidR="00407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45" w:rsidRDefault="005C7345" w:rsidP="007E23BC">
      <w:pPr>
        <w:spacing w:after="0" w:line="240" w:lineRule="auto"/>
      </w:pPr>
      <w:r>
        <w:separator/>
      </w:r>
    </w:p>
  </w:endnote>
  <w:endnote w:type="continuationSeparator" w:id="0">
    <w:p w:rsidR="005C7345" w:rsidRDefault="005C7345" w:rsidP="007E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45" w:rsidRDefault="005C7345" w:rsidP="007E23BC">
      <w:pPr>
        <w:spacing w:after="0" w:line="240" w:lineRule="auto"/>
      </w:pPr>
      <w:r>
        <w:separator/>
      </w:r>
    </w:p>
  </w:footnote>
  <w:footnote w:type="continuationSeparator" w:id="0">
    <w:p w:rsidR="005C7345" w:rsidRDefault="005C7345" w:rsidP="007E2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7564"/>
    <w:multiLevelType w:val="hybridMultilevel"/>
    <w:tmpl w:val="9CE2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47EF5"/>
    <w:multiLevelType w:val="hybridMultilevel"/>
    <w:tmpl w:val="A8CE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DB7584"/>
    <w:multiLevelType w:val="hybridMultilevel"/>
    <w:tmpl w:val="4AF0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B3324C"/>
    <w:multiLevelType w:val="hybridMultilevel"/>
    <w:tmpl w:val="81C4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CA"/>
    <w:rsid w:val="00051A8A"/>
    <w:rsid w:val="000523A7"/>
    <w:rsid w:val="000F67C1"/>
    <w:rsid w:val="001643FA"/>
    <w:rsid w:val="001C4A72"/>
    <w:rsid w:val="0021014E"/>
    <w:rsid w:val="00252047"/>
    <w:rsid w:val="00255D36"/>
    <w:rsid w:val="00270FBB"/>
    <w:rsid w:val="00295EDB"/>
    <w:rsid w:val="003633CE"/>
    <w:rsid w:val="00383B5B"/>
    <w:rsid w:val="003F5955"/>
    <w:rsid w:val="0040700B"/>
    <w:rsid w:val="00481C19"/>
    <w:rsid w:val="004E3637"/>
    <w:rsid w:val="00510C78"/>
    <w:rsid w:val="005930BC"/>
    <w:rsid w:val="005C1ADB"/>
    <w:rsid w:val="005C7345"/>
    <w:rsid w:val="005D5C0E"/>
    <w:rsid w:val="00630D22"/>
    <w:rsid w:val="00703D33"/>
    <w:rsid w:val="00746865"/>
    <w:rsid w:val="00751540"/>
    <w:rsid w:val="007E23BC"/>
    <w:rsid w:val="008E5BA4"/>
    <w:rsid w:val="008F4DCC"/>
    <w:rsid w:val="009672DA"/>
    <w:rsid w:val="009962FC"/>
    <w:rsid w:val="00A344FA"/>
    <w:rsid w:val="00A85DDD"/>
    <w:rsid w:val="00B377CA"/>
    <w:rsid w:val="00B84942"/>
    <w:rsid w:val="00BE52A6"/>
    <w:rsid w:val="00BF21D9"/>
    <w:rsid w:val="00C0418B"/>
    <w:rsid w:val="00C445AB"/>
    <w:rsid w:val="00D13790"/>
    <w:rsid w:val="00DD1599"/>
    <w:rsid w:val="00DE06AA"/>
    <w:rsid w:val="00E40974"/>
    <w:rsid w:val="00F35BB5"/>
    <w:rsid w:val="00F729A1"/>
    <w:rsid w:val="00F772F3"/>
    <w:rsid w:val="00F82793"/>
    <w:rsid w:val="00FA57F7"/>
    <w:rsid w:val="00FC5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E3ED"/>
  <w15:docId w15:val="{BB2A5B4C-128A-48DB-9D54-C3C75FE9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D22"/>
    <w:pPr>
      <w:keepNext/>
      <w:keepLines/>
      <w:spacing w:after="40" w:line="240" w:lineRule="auto"/>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CA"/>
    <w:rPr>
      <w:rFonts w:ascii="Tahoma" w:hAnsi="Tahoma" w:cs="Tahoma"/>
      <w:sz w:val="16"/>
      <w:szCs w:val="16"/>
    </w:rPr>
  </w:style>
  <w:style w:type="character" w:styleId="Hyperlink">
    <w:name w:val="Hyperlink"/>
    <w:basedOn w:val="DefaultParagraphFont"/>
    <w:uiPriority w:val="99"/>
    <w:unhideWhenUsed/>
    <w:rsid w:val="00FC5317"/>
    <w:rPr>
      <w:color w:val="0000FF" w:themeColor="hyperlink"/>
      <w:u w:val="single"/>
    </w:rPr>
  </w:style>
  <w:style w:type="paragraph" w:styleId="Header">
    <w:name w:val="header"/>
    <w:basedOn w:val="Normal"/>
    <w:link w:val="HeaderChar"/>
    <w:uiPriority w:val="99"/>
    <w:unhideWhenUsed/>
    <w:rsid w:val="007E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3BC"/>
  </w:style>
  <w:style w:type="paragraph" w:styleId="Footer">
    <w:name w:val="footer"/>
    <w:basedOn w:val="Normal"/>
    <w:link w:val="FooterChar"/>
    <w:uiPriority w:val="99"/>
    <w:unhideWhenUsed/>
    <w:rsid w:val="007E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BC"/>
  </w:style>
  <w:style w:type="character" w:customStyle="1" w:styleId="Heading1Char">
    <w:name w:val="Heading 1 Char"/>
    <w:basedOn w:val="DefaultParagraphFont"/>
    <w:link w:val="Heading1"/>
    <w:uiPriority w:val="9"/>
    <w:rsid w:val="00630D22"/>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630D22"/>
    <w:rPr>
      <w:b/>
      <w:bCs/>
    </w:rPr>
  </w:style>
  <w:style w:type="paragraph" w:styleId="ListParagraph">
    <w:name w:val="List Paragraph"/>
    <w:basedOn w:val="Normal"/>
    <w:uiPriority w:val="34"/>
    <w:qFormat/>
    <w:rsid w:val="00630D22"/>
    <w:pPr>
      <w:spacing w:after="0" w:line="240" w:lineRule="auto"/>
      <w:ind w:left="720"/>
      <w:contextualSpacing/>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390">
      <w:bodyDiv w:val="1"/>
      <w:marLeft w:val="0"/>
      <w:marRight w:val="0"/>
      <w:marTop w:val="0"/>
      <w:marBottom w:val="0"/>
      <w:divBdr>
        <w:top w:val="none" w:sz="0" w:space="0" w:color="auto"/>
        <w:left w:val="none" w:sz="0" w:space="0" w:color="auto"/>
        <w:bottom w:val="none" w:sz="0" w:space="0" w:color="auto"/>
        <w:right w:val="none" w:sz="0" w:space="0" w:color="auto"/>
      </w:divBdr>
      <w:divsChild>
        <w:div w:id="75825540">
          <w:marLeft w:val="0"/>
          <w:marRight w:val="0"/>
          <w:marTop w:val="0"/>
          <w:marBottom w:val="0"/>
          <w:divBdr>
            <w:top w:val="none" w:sz="0" w:space="0" w:color="auto"/>
            <w:left w:val="none" w:sz="0" w:space="0" w:color="auto"/>
            <w:bottom w:val="none" w:sz="0" w:space="0" w:color="auto"/>
            <w:right w:val="none" w:sz="0" w:space="0" w:color="auto"/>
          </w:divBdr>
          <w:divsChild>
            <w:div w:id="376927667">
              <w:marLeft w:val="0"/>
              <w:marRight w:val="0"/>
              <w:marTop w:val="0"/>
              <w:marBottom w:val="0"/>
              <w:divBdr>
                <w:top w:val="none" w:sz="0" w:space="0" w:color="auto"/>
                <w:left w:val="none" w:sz="0" w:space="0" w:color="auto"/>
                <w:bottom w:val="none" w:sz="0" w:space="0" w:color="auto"/>
                <w:right w:val="none" w:sz="0" w:space="0" w:color="auto"/>
              </w:divBdr>
              <w:divsChild>
                <w:div w:id="87047419">
                  <w:marLeft w:val="0"/>
                  <w:marRight w:val="0"/>
                  <w:marTop w:val="0"/>
                  <w:marBottom w:val="0"/>
                  <w:divBdr>
                    <w:top w:val="none" w:sz="0" w:space="0" w:color="auto"/>
                    <w:left w:val="none" w:sz="0" w:space="0" w:color="auto"/>
                    <w:bottom w:val="none" w:sz="0" w:space="0" w:color="auto"/>
                    <w:right w:val="none" w:sz="0" w:space="0" w:color="auto"/>
                  </w:divBdr>
                  <w:divsChild>
                    <w:div w:id="891036341">
                      <w:marLeft w:val="0"/>
                      <w:marRight w:val="0"/>
                      <w:marTop w:val="0"/>
                      <w:marBottom w:val="0"/>
                      <w:divBdr>
                        <w:top w:val="none" w:sz="0" w:space="0" w:color="auto"/>
                        <w:left w:val="none" w:sz="0" w:space="0" w:color="auto"/>
                        <w:bottom w:val="none" w:sz="0" w:space="0" w:color="auto"/>
                        <w:right w:val="none" w:sz="0" w:space="0" w:color="auto"/>
                      </w:divBdr>
                      <w:divsChild>
                        <w:div w:id="1987196606">
                          <w:marLeft w:val="0"/>
                          <w:marRight w:val="0"/>
                          <w:marTop w:val="0"/>
                          <w:marBottom w:val="0"/>
                          <w:divBdr>
                            <w:top w:val="none" w:sz="0" w:space="0" w:color="auto"/>
                            <w:left w:val="none" w:sz="0" w:space="0" w:color="auto"/>
                            <w:bottom w:val="none" w:sz="0" w:space="0" w:color="auto"/>
                            <w:right w:val="none" w:sz="0" w:space="0" w:color="auto"/>
                          </w:divBdr>
                          <w:divsChild>
                            <w:div w:id="1250820382">
                              <w:marLeft w:val="0"/>
                              <w:marRight w:val="0"/>
                              <w:marTop w:val="0"/>
                              <w:marBottom w:val="0"/>
                              <w:divBdr>
                                <w:top w:val="none" w:sz="0" w:space="0" w:color="auto"/>
                                <w:left w:val="none" w:sz="0" w:space="0" w:color="auto"/>
                                <w:bottom w:val="none" w:sz="0" w:space="0" w:color="auto"/>
                                <w:right w:val="none" w:sz="0" w:space="0" w:color="auto"/>
                              </w:divBdr>
                              <w:divsChild>
                                <w:div w:id="1705671097">
                                  <w:marLeft w:val="0"/>
                                  <w:marRight w:val="0"/>
                                  <w:marTop w:val="15"/>
                                  <w:marBottom w:val="15"/>
                                  <w:divBdr>
                                    <w:top w:val="none" w:sz="0" w:space="0" w:color="auto"/>
                                    <w:left w:val="none" w:sz="0" w:space="0" w:color="auto"/>
                                    <w:bottom w:val="none" w:sz="0" w:space="0" w:color="auto"/>
                                    <w:right w:val="none" w:sz="0" w:space="0" w:color="auto"/>
                                  </w:divBdr>
                                  <w:divsChild>
                                    <w:div w:id="761419581">
                                      <w:marLeft w:val="0"/>
                                      <w:marRight w:val="0"/>
                                      <w:marTop w:val="0"/>
                                      <w:marBottom w:val="0"/>
                                      <w:divBdr>
                                        <w:top w:val="none" w:sz="0" w:space="0" w:color="auto"/>
                                        <w:left w:val="none" w:sz="0" w:space="0" w:color="auto"/>
                                        <w:bottom w:val="none" w:sz="0" w:space="0" w:color="auto"/>
                                        <w:right w:val="none" w:sz="0" w:space="0" w:color="auto"/>
                                      </w:divBdr>
                                      <w:divsChild>
                                        <w:div w:id="762535286">
                                          <w:marLeft w:val="0"/>
                                          <w:marRight w:val="0"/>
                                          <w:marTop w:val="0"/>
                                          <w:marBottom w:val="0"/>
                                          <w:divBdr>
                                            <w:top w:val="none" w:sz="0" w:space="0" w:color="auto"/>
                                            <w:left w:val="none" w:sz="0" w:space="0" w:color="auto"/>
                                            <w:bottom w:val="none" w:sz="0" w:space="0" w:color="auto"/>
                                            <w:right w:val="none" w:sz="0" w:space="0" w:color="auto"/>
                                          </w:divBdr>
                                          <w:divsChild>
                                            <w:div w:id="1004699041">
                                              <w:marLeft w:val="0"/>
                                              <w:marRight w:val="0"/>
                                              <w:marTop w:val="0"/>
                                              <w:marBottom w:val="0"/>
                                              <w:divBdr>
                                                <w:top w:val="none" w:sz="0" w:space="0" w:color="auto"/>
                                                <w:left w:val="none" w:sz="0" w:space="0" w:color="auto"/>
                                                <w:bottom w:val="none" w:sz="0" w:space="0" w:color="auto"/>
                                                <w:right w:val="none" w:sz="0" w:space="0" w:color="auto"/>
                                              </w:divBdr>
                                              <w:divsChild>
                                                <w:div w:id="680208399">
                                                  <w:marLeft w:val="0"/>
                                                  <w:marRight w:val="0"/>
                                                  <w:marTop w:val="0"/>
                                                  <w:marBottom w:val="0"/>
                                                  <w:divBdr>
                                                    <w:top w:val="none" w:sz="0" w:space="0" w:color="auto"/>
                                                    <w:left w:val="none" w:sz="0" w:space="0" w:color="auto"/>
                                                    <w:bottom w:val="none" w:sz="0" w:space="0" w:color="auto"/>
                                                    <w:right w:val="none" w:sz="0" w:space="0" w:color="auto"/>
                                                  </w:divBdr>
                                                  <w:divsChild>
                                                    <w:div w:id="1557205907">
                                                      <w:marLeft w:val="0"/>
                                                      <w:marRight w:val="0"/>
                                                      <w:marTop w:val="0"/>
                                                      <w:marBottom w:val="0"/>
                                                      <w:divBdr>
                                                        <w:top w:val="none" w:sz="0" w:space="0" w:color="auto"/>
                                                        <w:left w:val="none" w:sz="0" w:space="0" w:color="auto"/>
                                                        <w:bottom w:val="none" w:sz="0" w:space="0" w:color="auto"/>
                                                        <w:right w:val="none" w:sz="0" w:space="0" w:color="auto"/>
                                                      </w:divBdr>
                                                    </w:div>
                                                    <w:div w:id="1955208708">
                                                      <w:marLeft w:val="0"/>
                                                      <w:marRight w:val="0"/>
                                                      <w:marTop w:val="0"/>
                                                      <w:marBottom w:val="0"/>
                                                      <w:divBdr>
                                                        <w:top w:val="none" w:sz="0" w:space="0" w:color="auto"/>
                                                        <w:left w:val="none" w:sz="0" w:space="0" w:color="auto"/>
                                                        <w:bottom w:val="none" w:sz="0" w:space="0" w:color="auto"/>
                                                        <w:right w:val="none" w:sz="0" w:space="0" w:color="auto"/>
                                                      </w:divBdr>
                                                    </w:div>
                                                    <w:div w:id="376970837">
                                                      <w:marLeft w:val="0"/>
                                                      <w:marRight w:val="0"/>
                                                      <w:marTop w:val="0"/>
                                                      <w:marBottom w:val="0"/>
                                                      <w:divBdr>
                                                        <w:top w:val="none" w:sz="0" w:space="0" w:color="auto"/>
                                                        <w:left w:val="none" w:sz="0" w:space="0" w:color="auto"/>
                                                        <w:bottom w:val="none" w:sz="0" w:space="0" w:color="auto"/>
                                                        <w:right w:val="none" w:sz="0" w:space="0" w:color="auto"/>
                                                      </w:divBdr>
                                                    </w:div>
                                                    <w:div w:id="1122764720">
                                                      <w:marLeft w:val="0"/>
                                                      <w:marRight w:val="0"/>
                                                      <w:marTop w:val="0"/>
                                                      <w:marBottom w:val="0"/>
                                                      <w:divBdr>
                                                        <w:top w:val="none" w:sz="0" w:space="0" w:color="auto"/>
                                                        <w:left w:val="none" w:sz="0" w:space="0" w:color="auto"/>
                                                        <w:bottom w:val="none" w:sz="0" w:space="0" w:color="auto"/>
                                                        <w:right w:val="none" w:sz="0" w:space="0" w:color="auto"/>
                                                      </w:divBdr>
                                                    </w:div>
                                                    <w:div w:id="1990749713">
                                                      <w:marLeft w:val="0"/>
                                                      <w:marRight w:val="0"/>
                                                      <w:marTop w:val="0"/>
                                                      <w:marBottom w:val="0"/>
                                                      <w:divBdr>
                                                        <w:top w:val="none" w:sz="0" w:space="0" w:color="auto"/>
                                                        <w:left w:val="none" w:sz="0" w:space="0" w:color="auto"/>
                                                        <w:bottom w:val="none" w:sz="0" w:space="0" w:color="auto"/>
                                                        <w:right w:val="none" w:sz="0" w:space="0" w:color="auto"/>
                                                      </w:divBdr>
                                                    </w:div>
                                                    <w:div w:id="751505921">
                                                      <w:marLeft w:val="0"/>
                                                      <w:marRight w:val="0"/>
                                                      <w:marTop w:val="0"/>
                                                      <w:marBottom w:val="0"/>
                                                      <w:divBdr>
                                                        <w:top w:val="none" w:sz="0" w:space="0" w:color="auto"/>
                                                        <w:left w:val="none" w:sz="0" w:space="0" w:color="auto"/>
                                                        <w:bottom w:val="none" w:sz="0" w:space="0" w:color="auto"/>
                                                        <w:right w:val="none" w:sz="0" w:space="0" w:color="auto"/>
                                                      </w:divBdr>
                                                    </w:div>
                                                    <w:div w:id="1160732945">
                                                      <w:marLeft w:val="0"/>
                                                      <w:marRight w:val="0"/>
                                                      <w:marTop w:val="0"/>
                                                      <w:marBottom w:val="0"/>
                                                      <w:divBdr>
                                                        <w:top w:val="none" w:sz="0" w:space="0" w:color="auto"/>
                                                        <w:left w:val="none" w:sz="0" w:space="0" w:color="auto"/>
                                                        <w:bottom w:val="none" w:sz="0" w:space="0" w:color="auto"/>
                                                        <w:right w:val="none" w:sz="0" w:space="0" w:color="auto"/>
                                                      </w:divBdr>
                                                    </w:div>
                                                    <w:div w:id="1561402683">
                                                      <w:marLeft w:val="0"/>
                                                      <w:marRight w:val="0"/>
                                                      <w:marTop w:val="0"/>
                                                      <w:marBottom w:val="0"/>
                                                      <w:divBdr>
                                                        <w:top w:val="none" w:sz="0" w:space="0" w:color="auto"/>
                                                        <w:left w:val="none" w:sz="0" w:space="0" w:color="auto"/>
                                                        <w:bottom w:val="none" w:sz="0" w:space="0" w:color="auto"/>
                                                        <w:right w:val="none" w:sz="0" w:space="0" w:color="auto"/>
                                                      </w:divBdr>
                                                    </w:div>
                                                    <w:div w:id="61022551">
                                                      <w:marLeft w:val="0"/>
                                                      <w:marRight w:val="0"/>
                                                      <w:marTop w:val="0"/>
                                                      <w:marBottom w:val="0"/>
                                                      <w:divBdr>
                                                        <w:top w:val="none" w:sz="0" w:space="0" w:color="auto"/>
                                                        <w:left w:val="none" w:sz="0" w:space="0" w:color="auto"/>
                                                        <w:bottom w:val="none" w:sz="0" w:space="0" w:color="auto"/>
                                                        <w:right w:val="none" w:sz="0" w:space="0" w:color="auto"/>
                                                      </w:divBdr>
                                                    </w:div>
                                                    <w:div w:id="559678195">
                                                      <w:marLeft w:val="0"/>
                                                      <w:marRight w:val="0"/>
                                                      <w:marTop w:val="0"/>
                                                      <w:marBottom w:val="0"/>
                                                      <w:divBdr>
                                                        <w:top w:val="none" w:sz="0" w:space="0" w:color="auto"/>
                                                        <w:left w:val="none" w:sz="0" w:space="0" w:color="auto"/>
                                                        <w:bottom w:val="none" w:sz="0" w:space="0" w:color="auto"/>
                                                        <w:right w:val="none" w:sz="0" w:space="0" w:color="auto"/>
                                                      </w:divBdr>
                                                    </w:div>
                                                    <w:div w:id="841970581">
                                                      <w:marLeft w:val="0"/>
                                                      <w:marRight w:val="0"/>
                                                      <w:marTop w:val="0"/>
                                                      <w:marBottom w:val="0"/>
                                                      <w:divBdr>
                                                        <w:top w:val="none" w:sz="0" w:space="0" w:color="auto"/>
                                                        <w:left w:val="none" w:sz="0" w:space="0" w:color="auto"/>
                                                        <w:bottom w:val="none" w:sz="0" w:space="0" w:color="auto"/>
                                                        <w:right w:val="none" w:sz="0" w:space="0" w:color="auto"/>
                                                      </w:divBdr>
                                                    </w:div>
                                                    <w:div w:id="984162982">
                                                      <w:marLeft w:val="0"/>
                                                      <w:marRight w:val="0"/>
                                                      <w:marTop w:val="0"/>
                                                      <w:marBottom w:val="0"/>
                                                      <w:divBdr>
                                                        <w:top w:val="none" w:sz="0" w:space="0" w:color="auto"/>
                                                        <w:left w:val="none" w:sz="0" w:space="0" w:color="auto"/>
                                                        <w:bottom w:val="none" w:sz="0" w:space="0" w:color="auto"/>
                                                        <w:right w:val="none" w:sz="0" w:space="0" w:color="auto"/>
                                                      </w:divBdr>
                                                    </w:div>
                                                    <w:div w:id="1340426053">
                                                      <w:marLeft w:val="0"/>
                                                      <w:marRight w:val="0"/>
                                                      <w:marTop w:val="0"/>
                                                      <w:marBottom w:val="0"/>
                                                      <w:divBdr>
                                                        <w:top w:val="none" w:sz="0" w:space="0" w:color="auto"/>
                                                        <w:left w:val="none" w:sz="0" w:space="0" w:color="auto"/>
                                                        <w:bottom w:val="none" w:sz="0" w:space="0" w:color="auto"/>
                                                        <w:right w:val="none" w:sz="0" w:space="0" w:color="auto"/>
                                                      </w:divBdr>
                                                    </w:div>
                                                    <w:div w:id="1268855199">
                                                      <w:marLeft w:val="0"/>
                                                      <w:marRight w:val="0"/>
                                                      <w:marTop w:val="0"/>
                                                      <w:marBottom w:val="0"/>
                                                      <w:divBdr>
                                                        <w:top w:val="none" w:sz="0" w:space="0" w:color="auto"/>
                                                        <w:left w:val="none" w:sz="0" w:space="0" w:color="auto"/>
                                                        <w:bottom w:val="none" w:sz="0" w:space="0" w:color="auto"/>
                                                        <w:right w:val="none" w:sz="0" w:space="0" w:color="auto"/>
                                                      </w:divBdr>
                                                    </w:div>
                                                    <w:div w:id="641232132">
                                                      <w:marLeft w:val="0"/>
                                                      <w:marRight w:val="0"/>
                                                      <w:marTop w:val="0"/>
                                                      <w:marBottom w:val="0"/>
                                                      <w:divBdr>
                                                        <w:top w:val="none" w:sz="0" w:space="0" w:color="auto"/>
                                                        <w:left w:val="none" w:sz="0" w:space="0" w:color="auto"/>
                                                        <w:bottom w:val="none" w:sz="0" w:space="0" w:color="auto"/>
                                                        <w:right w:val="none" w:sz="0" w:space="0" w:color="auto"/>
                                                      </w:divBdr>
                                                    </w:div>
                                                    <w:div w:id="1697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ldon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0DED-2A56-4F39-85A1-DA7D959A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Harrington</dc:creator>
  <cp:lastModifiedBy>Harrington, Jai S</cp:lastModifiedBy>
  <cp:revision>3</cp:revision>
  <cp:lastPrinted>2016-11-22T02:09:00Z</cp:lastPrinted>
  <dcterms:created xsi:type="dcterms:W3CDTF">2020-08-12T00:01:00Z</dcterms:created>
  <dcterms:modified xsi:type="dcterms:W3CDTF">2020-08-12T02:01:00Z</dcterms:modified>
</cp:coreProperties>
</file>